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3B2F5" w14:textId="77777777" w:rsidR="009F16A1" w:rsidRPr="00ED38FD" w:rsidRDefault="009F16A1" w:rsidP="009F16A1">
      <w:pPr>
        <w:pStyle w:val="Ttulo2"/>
        <w:jc w:val="center"/>
        <w:rPr>
          <w:rFonts w:ascii="Arial Narrow" w:hAnsi="Arial Narrow"/>
          <w:b/>
          <w:bCs/>
          <w:sz w:val="22"/>
          <w:szCs w:val="22"/>
        </w:rPr>
      </w:pPr>
      <w:bookmarkStart w:id="0" w:name="_Hlk53970023"/>
      <w:bookmarkStart w:id="1" w:name="_Toc52876001"/>
      <w:bookmarkStart w:id="2" w:name="_Toc52893988"/>
      <w:bookmarkStart w:id="3" w:name="_Toc52990347"/>
      <w:bookmarkStart w:id="4" w:name="_Toc53038698"/>
      <w:bookmarkEnd w:id="0"/>
      <w:r w:rsidRPr="00ED38FD">
        <w:rPr>
          <w:rFonts w:ascii="Arial Narrow" w:hAnsi="Arial Narrow"/>
          <w:b/>
          <w:bCs/>
          <w:sz w:val="22"/>
          <w:szCs w:val="22"/>
        </w:rPr>
        <w:t>2.2 PROYECCIONES</w:t>
      </w:r>
      <w:bookmarkEnd w:id="1"/>
      <w:bookmarkEnd w:id="2"/>
      <w:bookmarkEnd w:id="3"/>
      <w:bookmarkEnd w:id="4"/>
    </w:p>
    <w:p w14:paraId="65B54794" w14:textId="77777777" w:rsidR="009F16A1" w:rsidRPr="00ED38FD" w:rsidRDefault="009F16A1" w:rsidP="009F16A1">
      <w:pPr>
        <w:pStyle w:val="NormalWeb"/>
        <w:shd w:val="clear" w:color="auto" w:fill="FFFFFF"/>
        <w:jc w:val="center"/>
        <w:rPr>
          <w:rFonts w:ascii="Arial Narrow" w:hAnsi="Arial Narrow" w:cs="Arial"/>
          <w:b/>
          <w:bCs/>
          <w:sz w:val="22"/>
          <w:szCs w:val="22"/>
        </w:rPr>
      </w:pPr>
      <w:r w:rsidRPr="00ED38FD">
        <w:rPr>
          <w:rFonts w:ascii="Arial Narrow" w:hAnsi="Arial Narrow" w:cs="Arial"/>
          <w:b/>
          <w:bCs/>
          <w:sz w:val="22"/>
          <w:szCs w:val="22"/>
        </w:rPr>
        <w:t>PROYECCIONES MULTIANUALES DE GENERACIÓN DE RESIDUOS SOLIDOS EN EL DISTRITO CAPITAL 2020-2032</w:t>
      </w:r>
    </w:p>
    <w:p w14:paraId="7687EC27" w14:textId="77777777" w:rsidR="009F16A1" w:rsidRPr="00ED38FD" w:rsidRDefault="009F16A1" w:rsidP="009F16A1">
      <w:pPr>
        <w:jc w:val="both"/>
        <w:rPr>
          <w:rFonts w:ascii="Arial Narrow" w:hAnsi="Arial Narrow" w:cs="Arial"/>
          <w:sz w:val="22"/>
          <w:szCs w:val="22"/>
        </w:rPr>
      </w:pPr>
    </w:p>
    <w:p w14:paraId="577B89E1" w14:textId="77777777" w:rsidR="009F16A1" w:rsidRPr="00ED38FD" w:rsidRDefault="009F16A1" w:rsidP="009F16A1">
      <w:pPr>
        <w:jc w:val="both"/>
        <w:rPr>
          <w:rFonts w:ascii="Arial Narrow" w:hAnsi="Arial Narrow" w:cs="Arial"/>
          <w:sz w:val="22"/>
          <w:szCs w:val="22"/>
        </w:rPr>
      </w:pPr>
      <w:r w:rsidRPr="00ED38FD">
        <w:rPr>
          <w:rFonts w:ascii="Arial Narrow" w:hAnsi="Arial Narrow" w:cs="Arial"/>
          <w:sz w:val="22"/>
          <w:szCs w:val="22"/>
        </w:rPr>
        <w:t>El capítulo realiza una contextualización del comportamiento de los residuos sólidos en el Distrito Capital para el periodo comprendido entre 2013 y 2019. A continuación, se presentan los resultados de las diferentes proyecciones asociadas al comportamiento del total de residuos sólidos dispuestos por actividad, el material potencialmente aprovechable y el cálculo de la producción percápita de residuos en el área urbana en el intervalo de tiempo comprendido entre 2020 a 2032.  Los datos de proyección de la población tienen como fuente el DANE a partir del censo realizado en 2018.</w:t>
      </w:r>
    </w:p>
    <w:p w14:paraId="3965645D" w14:textId="77777777" w:rsidR="009F16A1" w:rsidRPr="00ED38FD" w:rsidRDefault="009F16A1" w:rsidP="009F16A1">
      <w:pPr>
        <w:jc w:val="both"/>
        <w:rPr>
          <w:rFonts w:ascii="Arial Narrow" w:hAnsi="Arial Narrow" w:cs="Arial"/>
          <w:sz w:val="22"/>
          <w:szCs w:val="22"/>
        </w:rPr>
      </w:pPr>
    </w:p>
    <w:p w14:paraId="01C825A5" w14:textId="0922BEEE" w:rsidR="009F16A1" w:rsidRPr="00ED38FD" w:rsidRDefault="009F16A1" w:rsidP="009F16A1">
      <w:pPr>
        <w:jc w:val="both"/>
        <w:rPr>
          <w:rFonts w:ascii="Arial Narrow" w:hAnsi="Arial Narrow" w:cs="Arial"/>
          <w:sz w:val="22"/>
          <w:szCs w:val="22"/>
        </w:rPr>
      </w:pPr>
      <w:r w:rsidRPr="00ED38FD">
        <w:rPr>
          <w:rFonts w:ascii="Arial Narrow" w:hAnsi="Arial Narrow" w:cs="Arial"/>
          <w:sz w:val="22"/>
          <w:szCs w:val="22"/>
        </w:rPr>
        <w:t>Para el diseño y construcción de las proyecciones, se utilizó el software R 4.0.2, el cual es un entorno y lenguaje de programación diseñado y utilizado ampliamente para el análisis estadístico que cuenta con librerías basadas en modelos paramétricos y no paramétricos para realizar pronósticos, dentro de las cuales, se encuentra la librería prophet utilizada en la generación de las diferentes proyecciones anteriormente mencionadas.  Desde el punto de vista de la arquitectura del modelo, Prophet es un modelo no paramétrico aplicado a series de tiempo que utiliza datos históricos recogidos en intervalos regulares. Para efectos del presente estudio se tomaron períodos mensuales desde 2013 a 2020 de las diferentes variables objeto,  con el fin de pronosticar sus  valores a futuro. Este modelo, identifica los incrementos o disminuciones a largo plazo que presentan los datos anualizados y por tanto, evalúa los cambios en la tendencia asociándola a su mejor ajuste linear o crecimiento logístico. Adicionalmente, identifica periodos que afectan las variables tomadas en cuenta denominados comportamientos estacionales,  que son modelados utilizando series de Fourier y finalmente, incorpora cambios acelerados en los valores del set de datos analizado denominados, puntos de inflexión. Los detalles técnicos pueden ser consultados en el paper Forecasting at Scale (Taylor&amp;Letham, 2017)</w:t>
      </w:r>
      <w:r w:rsidRPr="00ED38FD">
        <w:rPr>
          <w:rStyle w:val="Refdenotaalpie"/>
          <w:rFonts w:ascii="Arial Narrow" w:hAnsi="Arial Narrow" w:cs="Arial"/>
          <w:sz w:val="22"/>
          <w:szCs w:val="22"/>
        </w:rPr>
        <w:footnoteReference w:id="1"/>
      </w:r>
      <w:r w:rsidRPr="00ED38FD">
        <w:rPr>
          <w:rFonts w:ascii="Arial Narrow" w:hAnsi="Arial Narrow" w:cs="Arial"/>
          <w:sz w:val="22"/>
          <w:szCs w:val="22"/>
        </w:rPr>
        <w:t>.</w:t>
      </w:r>
    </w:p>
    <w:p w14:paraId="150373AD" w14:textId="4E3C74DC" w:rsidR="0034751B" w:rsidRPr="00ED38FD" w:rsidRDefault="0034751B" w:rsidP="009F16A1">
      <w:pPr>
        <w:jc w:val="both"/>
        <w:rPr>
          <w:rFonts w:ascii="Arial Narrow" w:hAnsi="Arial Narrow" w:cs="Arial"/>
          <w:sz w:val="22"/>
          <w:szCs w:val="22"/>
        </w:rPr>
      </w:pPr>
    </w:p>
    <w:p w14:paraId="61521E22" w14:textId="77777777" w:rsidR="0034751B" w:rsidRPr="00ED38FD" w:rsidRDefault="0034751B" w:rsidP="0034751B">
      <w:pPr>
        <w:rPr>
          <w:rFonts w:ascii="Arial Narrow" w:hAnsi="Arial Narrow" w:cs="Arial"/>
          <w:b/>
          <w:bCs/>
          <w:color w:val="000000" w:themeColor="text1"/>
          <w:sz w:val="22"/>
          <w:szCs w:val="22"/>
        </w:rPr>
      </w:pPr>
      <w:r w:rsidRPr="00ED38FD">
        <w:rPr>
          <w:rFonts w:ascii="Arial Narrow" w:hAnsi="Arial Narrow" w:cs="Arial"/>
          <w:b/>
          <w:bCs/>
          <w:color w:val="000000" w:themeColor="text1"/>
          <w:sz w:val="22"/>
          <w:szCs w:val="22"/>
        </w:rPr>
        <w:t>Generalidades</w:t>
      </w:r>
    </w:p>
    <w:p w14:paraId="005BEAFA" w14:textId="14D829EF" w:rsidR="0034751B" w:rsidRPr="00ED38FD" w:rsidRDefault="0034751B" w:rsidP="009F16A1">
      <w:pPr>
        <w:jc w:val="both"/>
        <w:rPr>
          <w:rFonts w:ascii="Arial Narrow" w:hAnsi="Arial Narrow" w:cs="Arial"/>
          <w:sz w:val="22"/>
          <w:szCs w:val="22"/>
        </w:rPr>
      </w:pPr>
    </w:p>
    <w:p w14:paraId="43CD7703" w14:textId="7B4FB09C" w:rsidR="0034751B" w:rsidRPr="00ED38FD" w:rsidRDefault="0034751B" w:rsidP="009F16A1">
      <w:pPr>
        <w:jc w:val="both"/>
        <w:rPr>
          <w:rFonts w:ascii="Arial Narrow" w:hAnsi="Arial Narrow" w:cs="Arial"/>
          <w:sz w:val="22"/>
          <w:szCs w:val="22"/>
        </w:rPr>
      </w:pPr>
      <w:r w:rsidRPr="00ED38FD">
        <w:rPr>
          <w:rFonts w:ascii="Arial Narrow" w:hAnsi="Arial Narrow" w:cs="Arial"/>
          <w:sz w:val="22"/>
          <w:szCs w:val="22"/>
        </w:rPr>
        <w:t>Proyección Poblacional para Bogotá 2020-2032</w:t>
      </w:r>
    </w:p>
    <w:p w14:paraId="1EA2C553" w14:textId="3B374077" w:rsidR="0034751B" w:rsidRPr="00ED38FD" w:rsidRDefault="0034751B" w:rsidP="009F16A1">
      <w:pPr>
        <w:jc w:val="both"/>
        <w:rPr>
          <w:rFonts w:ascii="Arial Narrow" w:hAnsi="Arial Narrow" w:cs="Arial"/>
          <w:sz w:val="22"/>
          <w:szCs w:val="22"/>
        </w:rPr>
      </w:pPr>
    </w:p>
    <w:p w14:paraId="51B0EF5E" w14:textId="40F4B476" w:rsidR="0034751B" w:rsidRPr="00ED38FD" w:rsidRDefault="0034751B" w:rsidP="009F16A1">
      <w:pPr>
        <w:jc w:val="both"/>
        <w:rPr>
          <w:rFonts w:ascii="Arial Narrow" w:hAnsi="Arial Narrow" w:cs="Arial"/>
          <w:sz w:val="22"/>
          <w:szCs w:val="22"/>
        </w:rPr>
      </w:pPr>
      <w:r w:rsidRPr="00ED38FD">
        <w:rPr>
          <w:rFonts w:ascii="Arial Narrow" w:hAnsi="Arial Narrow" w:cs="Arial"/>
          <w:sz w:val="22"/>
          <w:szCs w:val="22"/>
        </w:rPr>
        <w:t>La proyección de la población ha sido tomada a partir de los datos publicados por el Dane que tienen como sustento el censo de 2018. A continuación se presenta la información consolidada para el período comprendido entre 2020 y 2032 para la ciudad de Bogotá D.C.</w:t>
      </w:r>
    </w:p>
    <w:p w14:paraId="06BBEE5C" w14:textId="72B3EA94" w:rsidR="005D7CA9" w:rsidRPr="00ED38FD" w:rsidRDefault="005D7CA9" w:rsidP="009F16A1">
      <w:pPr>
        <w:jc w:val="both"/>
        <w:rPr>
          <w:rFonts w:ascii="Arial Narrow" w:hAnsi="Arial Narrow" w:cs="Arial"/>
          <w:sz w:val="22"/>
          <w:szCs w:val="22"/>
        </w:rPr>
      </w:pPr>
    </w:p>
    <w:p w14:paraId="7B3B2194" w14:textId="268427AC" w:rsidR="005D7CA9" w:rsidRPr="00ED38FD" w:rsidRDefault="005D7CA9" w:rsidP="009F16A1">
      <w:pPr>
        <w:jc w:val="both"/>
        <w:rPr>
          <w:rFonts w:ascii="Arial Narrow" w:hAnsi="Arial Narrow" w:cs="Arial"/>
          <w:sz w:val="22"/>
          <w:szCs w:val="22"/>
        </w:rPr>
      </w:pPr>
    </w:p>
    <w:p w14:paraId="36F2C388" w14:textId="77777777" w:rsidR="005D7CA9" w:rsidRPr="00ED38FD" w:rsidRDefault="005D7CA9" w:rsidP="009F16A1">
      <w:pPr>
        <w:jc w:val="both"/>
        <w:rPr>
          <w:rFonts w:ascii="Arial Narrow" w:hAnsi="Arial Narrow" w:cs="Arial"/>
          <w:sz w:val="22"/>
          <w:szCs w:val="22"/>
        </w:rPr>
      </w:pPr>
    </w:p>
    <w:p w14:paraId="6C87A91B" w14:textId="2B6F5D4E" w:rsidR="0034751B" w:rsidRPr="00ED38FD" w:rsidRDefault="0034751B" w:rsidP="009F16A1">
      <w:pPr>
        <w:jc w:val="both"/>
        <w:rPr>
          <w:rFonts w:ascii="Arial Narrow" w:hAnsi="Arial Narrow" w:cs="Arial"/>
          <w:sz w:val="22"/>
          <w:szCs w:val="22"/>
        </w:rPr>
      </w:pPr>
    </w:p>
    <w:tbl>
      <w:tblPr>
        <w:tblW w:w="3060" w:type="dxa"/>
        <w:jc w:val="center"/>
        <w:tblCellMar>
          <w:left w:w="70" w:type="dxa"/>
          <w:right w:w="70" w:type="dxa"/>
        </w:tblCellMar>
        <w:tblLook w:val="04A0" w:firstRow="1" w:lastRow="0" w:firstColumn="1" w:lastColumn="0" w:noHBand="0" w:noVBand="1"/>
      </w:tblPr>
      <w:tblGrid>
        <w:gridCol w:w="1300"/>
        <w:gridCol w:w="1760"/>
      </w:tblGrid>
      <w:tr w:rsidR="0034751B" w:rsidRPr="00ED38FD" w14:paraId="626C4267" w14:textId="77777777" w:rsidTr="0034751B">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3705E" w14:textId="77777777" w:rsidR="0034751B" w:rsidRPr="00ED38FD" w:rsidRDefault="0034751B" w:rsidP="0034751B">
            <w:pPr>
              <w:jc w:val="center"/>
              <w:rPr>
                <w:rFonts w:ascii="Arial Narrow" w:hAnsi="Arial Narrow"/>
                <w:b/>
                <w:bCs/>
                <w:color w:val="000000"/>
                <w:sz w:val="22"/>
                <w:szCs w:val="22"/>
              </w:rPr>
            </w:pPr>
            <w:r w:rsidRPr="00ED38FD">
              <w:rPr>
                <w:rFonts w:ascii="Arial Narrow" w:hAnsi="Arial Narrow"/>
                <w:b/>
                <w:bCs/>
                <w:color w:val="000000"/>
                <w:sz w:val="22"/>
                <w:szCs w:val="22"/>
              </w:rPr>
              <w:t>AÑO</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106A8B3C" w14:textId="77777777" w:rsidR="0034751B" w:rsidRPr="00ED38FD" w:rsidRDefault="0034751B" w:rsidP="0034751B">
            <w:pPr>
              <w:jc w:val="center"/>
              <w:rPr>
                <w:rFonts w:ascii="Arial Narrow" w:hAnsi="Arial Narrow"/>
                <w:b/>
                <w:bCs/>
                <w:color w:val="000000"/>
                <w:sz w:val="22"/>
                <w:szCs w:val="22"/>
              </w:rPr>
            </w:pPr>
            <w:r w:rsidRPr="00ED38FD">
              <w:rPr>
                <w:rFonts w:ascii="Arial Narrow" w:hAnsi="Arial Narrow"/>
                <w:b/>
                <w:bCs/>
                <w:color w:val="000000"/>
                <w:sz w:val="22"/>
                <w:szCs w:val="22"/>
              </w:rPr>
              <w:t>Población</w:t>
            </w:r>
          </w:p>
        </w:tc>
      </w:tr>
      <w:tr w:rsidR="0034751B" w:rsidRPr="00ED38FD" w14:paraId="77D6AE1C"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E3C5FCD"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2020</w:t>
            </w:r>
          </w:p>
        </w:tc>
        <w:tc>
          <w:tcPr>
            <w:tcW w:w="1760" w:type="dxa"/>
            <w:tcBorders>
              <w:top w:val="nil"/>
              <w:left w:val="nil"/>
              <w:bottom w:val="single" w:sz="4" w:space="0" w:color="auto"/>
              <w:right w:val="single" w:sz="4" w:space="0" w:color="auto"/>
            </w:tcBorders>
            <w:shd w:val="clear" w:color="auto" w:fill="auto"/>
            <w:noWrap/>
            <w:vAlign w:val="bottom"/>
            <w:hideMark/>
          </w:tcPr>
          <w:p w14:paraId="1D343B61"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7.743.955 </w:t>
            </w:r>
          </w:p>
        </w:tc>
      </w:tr>
      <w:tr w:rsidR="0034751B" w:rsidRPr="00ED38FD" w14:paraId="68EA5468"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1E25905"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2021</w:t>
            </w:r>
          </w:p>
        </w:tc>
        <w:tc>
          <w:tcPr>
            <w:tcW w:w="1760" w:type="dxa"/>
            <w:tcBorders>
              <w:top w:val="nil"/>
              <w:left w:val="nil"/>
              <w:bottom w:val="single" w:sz="4" w:space="0" w:color="auto"/>
              <w:right w:val="single" w:sz="4" w:space="0" w:color="auto"/>
            </w:tcBorders>
            <w:shd w:val="clear" w:color="auto" w:fill="auto"/>
            <w:noWrap/>
            <w:vAlign w:val="bottom"/>
            <w:hideMark/>
          </w:tcPr>
          <w:p w14:paraId="637DB735"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7.834.167 </w:t>
            </w:r>
          </w:p>
        </w:tc>
      </w:tr>
      <w:tr w:rsidR="0034751B" w:rsidRPr="00ED38FD" w14:paraId="03AC2D3C"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0B4F6B2"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2022</w:t>
            </w:r>
          </w:p>
        </w:tc>
        <w:tc>
          <w:tcPr>
            <w:tcW w:w="1760" w:type="dxa"/>
            <w:tcBorders>
              <w:top w:val="nil"/>
              <w:left w:val="nil"/>
              <w:bottom w:val="single" w:sz="4" w:space="0" w:color="auto"/>
              <w:right w:val="single" w:sz="4" w:space="0" w:color="auto"/>
            </w:tcBorders>
            <w:shd w:val="clear" w:color="auto" w:fill="auto"/>
            <w:noWrap/>
            <w:vAlign w:val="bottom"/>
            <w:hideMark/>
          </w:tcPr>
          <w:p w14:paraId="3968C722"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7.901.653 </w:t>
            </w:r>
          </w:p>
        </w:tc>
      </w:tr>
      <w:tr w:rsidR="0034751B" w:rsidRPr="00ED38FD" w14:paraId="5D5243B6"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50197B"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2023</w:t>
            </w:r>
          </w:p>
        </w:tc>
        <w:tc>
          <w:tcPr>
            <w:tcW w:w="1760" w:type="dxa"/>
            <w:tcBorders>
              <w:top w:val="nil"/>
              <w:left w:val="nil"/>
              <w:bottom w:val="single" w:sz="4" w:space="0" w:color="auto"/>
              <w:right w:val="single" w:sz="4" w:space="0" w:color="auto"/>
            </w:tcBorders>
            <w:shd w:val="clear" w:color="auto" w:fill="auto"/>
            <w:noWrap/>
            <w:vAlign w:val="bottom"/>
            <w:hideMark/>
          </w:tcPr>
          <w:p w14:paraId="3EEE76D9"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7.968.095 </w:t>
            </w:r>
          </w:p>
        </w:tc>
      </w:tr>
      <w:tr w:rsidR="0034751B" w:rsidRPr="00ED38FD" w14:paraId="2FF83E05"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7FC9800"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2024</w:t>
            </w:r>
          </w:p>
        </w:tc>
        <w:tc>
          <w:tcPr>
            <w:tcW w:w="1760" w:type="dxa"/>
            <w:tcBorders>
              <w:top w:val="nil"/>
              <w:left w:val="nil"/>
              <w:bottom w:val="single" w:sz="4" w:space="0" w:color="auto"/>
              <w:right w:val="single" w:sz="4" w:space="0" w:color="auto"/>
            </w:tcBorders>
            <w:shd w:val="clear" w:color="auto" w:fill="auto"/>
            <w:noWrap/>
            <w:vAlign w:val="bottom"/>
            <w:hideMark/>
          </w:tcPr>
          <w:p w14:paraId="70600DA4"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8.034.649 </w:t>
            </w:r>
          </w:p>
        </w:tc>
      </w:tr>
      <w:tr w:rsidR="0034751B" w:rsidRPr="00ED38FD" w14:paraId="3DAE1758"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1701FF4"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2025</w:t>
            </w:r>
          </w:p>
        </w:tc>
        <w:tc>
          <w:tcPr>
            <w:tcW w:w="1760" w:type="dxa"/>
            <w:tcBorders>
              <w:top w:val="nil"/>
              <w:left w:val="nil"/>
              <w:bottom w:val="single" w:sz="4" w:space="0" w:color="auto"/>
              <w:right w:val="single" w:sz="4" w:space="0" w:color="auto"/>
            </w:tcBorders>
            <w:shd w:val="clear" w:color="auto" w:fill="auto"/>
            <w:noWrap/>
            <w:vAlign w:val="bottom"/>
            <w:hideMark/>
          </w:tcPr>
          <w:p w14:paraId="2586C130"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8.101.412 </w:t>
            </w:r>
          </w:p>
        </w:tc>
      </w:tr>
      <w:tr w:rsidR="0034751B" w:rsidRPr="00ED38FD" w14:paraId="3731AF2A"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AC25AB1"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2026</w:t>
            </w:r>
          </w:p>
        </w:tc>
        <w:tc>
          <w:tcPr>
            <w:tcW w:w="1760" w:type="dxa"/>
            <w:tcBorders>
              <w:top w:val="nil"/>
              <w:left w:val="nil"/>
              <w:bottom w:val="single" w:sz="4" w:space="0" w:color="auto"/>
              <w:right w:val="single" w:sz="4" w:space="0" w:color="auto"/>
            </w:tcBorders>
            <w:shd w:val="clear" w:color="auto" w:fill="auto"/>
            <w:noWrap/>
            <w:vAlign w:val="bottom"/>
            <w:hideMark/>
          </w:tcPr>
          <w:p w14:paraId="6D1E1C54"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8.168.421 </w:t>
            </w:r>
          </w:p>
        </w:tc>
      </w:tr>
      <w:tr w:rsidR="0034751B" w:rsidRPr="00ED38FD" w14:paraId="67ACD80D"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819A06C"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2027</w:t>
            </w:r>
          </w:p>
        </w:tc>
        <w:tc>
          <w:tcPr>
            <w:tcW w:w="1760" w:type="dxa"/>
            <w:tcBorders>
              <w:top w:val="nil"/>
              <w:left w:val="nil"/>
              <w:bottom w:val="single" w:sz="4" w:space="0" w:color="auto"/>
              <w:right w:val="single" w:sz="4" w:space="0" w:color="auto"/>
            </w:tcBorders>
            <w:shd w:val="clear" w:color="auto" w:fill="auto"/>
            <w:noWrap/>
            <w:vAlign w:val="bottom"/>
            <w:hideMark/>
          </w:tcPr>
          <w:p w14:paraId="5A2C119F"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8.235.512 </w:t>
            </w:r>
          </w:p>
        </w:tc>
      </w:tr>
      <w:tr w:rsidR="0034751B" w:rsidRPr="00ED38FD" w14:paraId="5C2129CA"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CE95C03"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lastRenderedPageBreak/>
              <w:t>2028</w:t>
            </w:r>
          </w:p>
        </w:tc>
        <w:tc>
          <w:tcPr>
            <w:tcW w:w="1760" w:type="dxa"/>
            <w:tcBorders>
              <w:top w:val="nil"/>
              <w:left w:val="nil"/>
              <w:bottom w:val="single" w:sz="4" w:space="0" w:color="auto"/>
              <w:right w:val="single" w:sz="4" w:space="0" w:color="auto"/>
            </w:tcBorders>
            <w:shd w:val="clear" w:color="auto" w:fill="auto"/>
            <w:noWrap/>
            <w:vAlign w:val="bottom"/>
            <w:hideMark/>
          </w:tcPr>
          <w:p w14:paraId="4F7BD181"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8.302.442 </w:t>
            </w:r>
          </w:p>
        </w:tc>
      </w:tr>
      <w:tr w:rsidR="0034751B" w:rsidRPr="00ED38FD" w14:paraId="31DE4C50"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4D01BF"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2029</w:t>
            </w:r>
          </w:p>
        </w:tc>
        <w:tc>
          <w:tcPr>
            <w:tcW w:w="1760" w:type="dxa"/>
            <w:tcBorders>
              <w:top w:val="nil"/>
              <w:left w:val="nil"/>
              <w:bottom w:val="single" w:sz="4" w:space="0" w:color="auto"/>
              <w:right w:val="single" w:sz="4" w:space="0" w:color="auto"/>
            </w:tcBorders>
            <w:shd w:val="clear" w:color="auto" w:fill="auto"/>
            <w:noWrap/>
            <w:vAlign w:val="bottom"/>
            <w:hideMark/>
          </w:tcPr>
          <w:p w14:paraId="4848F4A5"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8.368.915 </w:t>
            </w:r>
          </w:p>
        </w:tc>
      </w:tr>
      <w:tr w:rsidR="0034751B" w:rsidRPr="00ED38FD" w14:paraId="4C9E6A10"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82261E5"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2030</w:t>
            </w:r>
          </w:p>
        </w:tc>
        <w:tc>
          <w:tcPr>
            <w:tcW w:w="1760" w:type="dxa"/>
            <w:tcBorders>
              <w:top w:val="nil"/>
              <w:left w:val="nil"/>
              <w:bottom w:val="single" w:sz="4" w:space="0" w:color="auto"/>
              <w:right w:val="single" w:sz="4" w:space="0" w:color="auto"/>
            </w:tcBorders>
            <w:shd w:val="clear" w:color="auto" w:fill="auto"/>
            <w:noWrap/>
            <w:vAlign w:val="bottom"/>
            <w:hideMark/>
          </w:tcPr>
          <w:p w14:paraId="1A1256F3"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8.434.700 </w:t>
            </w:r>
          </w:p>
        </w:tc>
      </w:tr>
      <w:tr w:rsidR="0034751B" w:rsidRPr="00ED38FD" w14:paraId="2EF6A519"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457D415"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2031</w:t>
            </w:r>
          </w:p>
        </w:tc>
        <w:tc>
          <w:tcPr>
            <w:tcW w:w="1760" w:type="dxa"/>
            <w:tcBorders>
              <w:top w:val="nil"/>
              <w:left w:val="nil"/>
              <w:bottom w:val="single" w:sz="4" w:space="0" w:color="auto"/>
              <w:right w:val="single" w:sz="4" w:space="0" w:color="auto"/>
            </w:tcBorders>
            <w:shd w:val="clear" w:color="auto" w:fill="auto"/>
            <w:noWrap/>
            <w:vAlign w:val="bottom"/>
            <w:hideMark/>
          </w:tcPr>
          <w:p w14:paraId="68701586"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8.498.716 </w:t>
            </w:r>
          </w:p>
        </w:tc>
      </w:tr>
      <w:tr w:rsidR="0034751B" w:rsidRPr="00ED38FD" w14:paraId="1D972B99" w14:textId="77777777" w:rsidTr="0034751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7288DBE" w14:textId="77777777" w:rsidR="0034751B" w:rsidRPr="00ED38FD" w:rsidRDefault="0034751B" w:rsidP="0034751B">
            <w:pPr>
              <w:jc w:val="center"/>
              <w:rPr>
                <w:rFonts w:ascii="Arial Narrow" w:hAnsi="Arial Narrow"/>
                <w:color w:val="000000"/>
                <w:sz w:val="22"/>
                <w:szCs w:val="22"/>
              </w:rPr>
            </w:pPr>
            <w:r w:rsidRPr="00ED38FD">
              <w:rPr>
                <w:rFonts w:ascii="Arial Narrow" w:hAnsi="Arial Narrow"/>
                <w:color w:val="000000"/>
                <w:sz w:val="22"/>
                <w:szCs w:val="22"/>
              </w:rPr>
              <w:t>2032</w:t>
            </w:r>
          </w:p>
        </w:tc>
        <w:tc>
          <w:tcPr>
            <w:tcW w:w="1760" w:type="dxa"/>
            <w:tcBorders>
              <w:top w:val="nil"/>
              <w:left w:val="nil"/>
              <w:bottom w:val="single" w:sz="4" w:space="0" w:color="auto"/>
              <w:right w:val="single" w:sz="4" w:space="0" w:color="auto"/>
            </w:tcBorders>
            <w:shd w:val="clear" w:color="auto" w:fill="auto"/>
            <w:noWrap/>
            <w:vAlign w:val="bottom"/>
            <w:hideMark/>
          </w:tcPr>
          <w:p w14:paraId="79D28DCF" w14:textId="77777777" w:rsidR="0034751B" w:rsidRPr="00ED38FD" w:rsidRDefault="0034751B" w:rsidP="0034751B">
            <w:pPr>
              <w:rPr>
                <w:rFonts w:ascii="Arial Narrow" w:hAnsi="Arial Narrow"/>
                <w:color w:val="000000"/>
                <w:sz w:val="22"/>
                <w:szCs w:val="22"/>
              </w:rPr>
            </w:pPr>
            <w:r w:rsidRPr="00ED38FD">
              <w:rPr>
                <w:rFonts w:ascii="Arial Narrow" w:hAnsi="Arial Narrow"/>
                <w:color w:val="000000"/>
                <w:sz w:val="22"/>
                <w:szCs w:val="22"/>
              </w:rPr>
              <w:t xml:space="preserve">                8.559.942 </w:t>
            </w:r>
          </w:p>
        </w:tc>
      </w:tr>
    </w:tbl>
    <w:p w14:paraId="6A5B53C6" w14:textId="34C1098E" w:rsidR="0034751B" w:rsidRPr="00ED38FD" w:rsidRDefault="0034751B" w:rsidP="0034751B">
      <w:pPr>
        <w:jc w:val="center"/>
        <w:rPr>
          <w:rFonts w:ascii="Arial Narrow" w:hAnsi="Arial Narrow" w:cs="Arial"/>
          <w:sz w:val="22"/>
          <w:szCs w:val="22"/>
        </w:rPr>
      </w:pPr>
      <w:r w:rsidRPr="00ED38FD">
        <w:rPr>
          <w:rFonts w:ascii="Arial Narrow" w:hAnsi="Arial Narrow" w:cs="Arial"/>
          <w:sz w:val="22"/>
          <w:szCs w:val="22"/>
        </w:rPr>
        <w:t>Fuente: Dane</w:t>
      </w:r>
    </w:p>
    <w:p w14:paraId="0BC83393" w14:textId="6BEB4A92" w:rsidR="0034751B" w:rsidRPr="00ED38FD" w:rsidRDefault="0034751B" w:rsidP="009F16A1">
      <w:pPr>
        <w:jc w:val="both"/>
        <w:rPr>
          <w:rFonts w:ascii="Arial Narrow" w:hAnsi="Arial Narrow" w:cs="Arial"/>
          <w:sz w:val="22"/>
          <w:szCs w:val="22"/>
        </w:rPr>
      </w:pPr>
    </w:p>
    <w:p w14:paraId="3C98C3FE" w14:textId="1402EA70" w:rsidR="00F84DEE" w:rsidRPr="00ED38FD" w:rsidRDefault="00F84DEE" w:rsidP="009F16A1">
      <w:pPr>
        <w:jc w:val="both"/>
        <w:rPr>
          <w:rFonts w:ascii="Arial Narrow" w:hAnsi="Arial Narrow" w:cs="Arial"/>
          <w:sz w:val="22"/>
          <w:szCs w:val="22"/>
        </w:rPr>
      </w:pPr>
      <w:r w:rsidRPr="00ED38FD">
        <w:rPr>
          <w:rFonts w:ascii="Arial Narrow" w:hAnsi="Arial Narrow" w:cs="Arial"/>
          <w:sz w:val="22"/>
          <w:szCs w:val="22"/>
        </w:rPr>
        <w:t xml:space="preserve">De acuerdo con la información presentada, los datos registran una dinámica creciente en el tiempo. Para el año 2020 la población proyectada para el Distrito es de 7.743.955, para el año 2025 8.101.412 y finalmente para el año 2032 8.559.942. Su crecimiento promedio es de 0,8% a lo largo del período de pronóstico analizado, sin embargo su tasa de crecimiento disminuye a lo largo del tiempo siendo ésta de 1,16% en 2021, 0,83% en 2026 y 0,72% en el año 2032. </w:t>
      </w:r>
      <w:r w:rsidR="006D0848" w:rsidRPr="00ED38FD">
        <w:rPr>
          <w:rFonts w:ascii="Arial Narrow" w:hAnsi="Arial Narrow" w:cs="Arial"/>
          <w:sz w:val="22"/>
          <w:szCs w:val="22"/>
        </w:rPr>
        <w:t xml:space="preserve">El capítulo presenta un análisis de </w:t>
      </w:r>
      <w:r w:rsidRPr="00ED38FD">
        <w:rPr>
          <w:rFonts w:ascii="Arial Narrow" w:hAnsi="Arial Narrow" w:cs="Arial"/>
          <w:sz w:val="22"/>
          <w:szCs w:val="22"/>
        </w:rPr>
        <w:t xml:space="preserve"> la </w:t>
      </w:r>
      <w:r w:rsidR="006D0848" w:rsidRPr="00ED38FD">
        <w:rPr>
          <w:rFonts w:ascii="Arial Narrow" w:hAnsi="Arial Narrow" w:cs="Arial"/>
          <w:sz w:val="22"/>
          <w:szCs w:val="22"/>
        </w:rPr>
        <w:t>dinámica entre</w:t>
      </w:r>
      <w:r w:rsidRPr="00ED38FD">
        <w:rPr>
          <w:rFonts w:ascii="Arial Narrow" w:hAnsi="Arial Narrow" w:cs="Arial"/>
          <w:sz w:val="22"/>
          <w:szCs w:val="22"/>
        </w:rPr>
        <w:t xml:space="preserve"> el crecimiento poblacional y la producción de residuos para la ciudad, la cual </w:t>
      </w:r>
      <w:r w:rsidR="006D0848" w:rsidRPr="00ED38FD">
        <w:rPr>
          <w:rFonts w:ascii="Arial Narrow" w:hAnsi="Arial Narrow" w:cs="Arial"/>
          <w:sz w:val="22"/>
          <w:szCs w:val="22"/>
        </w:rPr>
        <w:t xml:space="preserve">es analizada </w:t>
      </w:r>
      <w:r w:rsidRPr="00ED38FD">
        <w:rPr>
          <w:rFonts w:ascii="Arial Narrow" w:hAnsi="Arial Narrow" w:cs="Arial"/>
          <w:sz w:val="22"/>
          <w:szCs w:val="22"/>
        </w:rPr>
        <w:t>en el acápite Proyección Percápita de Residuos Sólidos.</w:t>
      </w:r>
    </w:p>
    <w:p w14:paraId="16C6BD6C" w14:textId="18AB3B3E" w:rsidR="006D0848" w:rsidRPr="00ED38FD" w:rsidRDefault="006D0848" w:rsidP="002F2A3B">
      <w:pPr>
        <w:jc w:val="both"/>
        <w:rPr>
          <w:rFonts w:ascii="Arial Narrow" w:hAnsi="Arial Narrow" w:cs="Arial"/>
          <w:sz w:val="22"/>
          <w:szCs w:val="22"/>
        </w:rPr>
      </w:pPr>
    </w:p>
    <w:p w14:paraId="39290E02" w14:textId="27816DCF" w:rsidR="002F4927" w:rsidRPr="00831BCA" w:rsidRDefault="002F4927" w:rsidP="002F2A3B">
      <w:pPr>
        <w:jc w:val="both"/>
        <w:rPr>
          <w:rFonts w:ascii="Arial Narrow" w:hAnsi="Arial Narrow" w:cs="Arial"/>
          <w:b/>
          <w:sz w:val="22"/>
          <w:szCs w:val="22"/>
        </w:rPr>
      </w:pPr>
      <w:r w:rsidRPr="00831BCA">
        <w:rPr>
          <w:rFonts w:ascii="Arial Narrow" w:hAnsi="Arial Narrow" w:cs="Arial"/>
          <w:b/>
          <w:sz w:val="22"/>
          <w:szCs w:val="22"/>
        </w:rPr>
        <w:t>Residuos Sólidos No Aprovechables Dispuestos en el RSDJ</w:t>
      </w:r>
    </w:p>
    <w:p w14:paraId="2B5E739E" w14:textId="77777777" w:rsidR="000E574F" w:rsidRPr="00ED38FD" w:rsidRDefault="000E574F" w:rsidP="002F2A3B">
      <w:pPr>
        <w:jc w:val="both"/>
        <w:rPr>
          <w:rFonts w:ascii="Arial Narrow" w:hAnsi="Arial Narrow" w:cs="Arial"/>
          <w:sz w:val="22"/>
          <w:szCs w:val="22"/>
        </w:rPr>
      </w:pPr>
    </w:p>
    <w:p w14:paraId="7658E6F5" w14:textId="0511CBDE" w:rsidR="002F2A3B" w:rsidRPr="00ED38FD" w:rsidRDefault="002F2A3B" w:rsidP="002F2A3B">
      <w:pPr>
        <w:jc w:val="both"/>
        <w:rPr>
          <w:rFonts w:ascii="Arial Narrow" w:hAnsi="Arial Narrow" w:cs="Arial"/>
          <w:sz w:val="22"/>
          <w:szCs w:val="22"/>
        </w:rPr>
      </w:pPr>
      <w:r w:rsidRPr="00ED38FD">
        <w:rPr>
          <w:rFonts w:ascii="Arial Narrow" w:hAnsi="Arial Narrow" w:cs="Arial"/>
          <w:sz w:val="22"/>
          <w:szCs w:val="22"/>
        </w:rPr>
        <w:t>Con el fin de describir el comportamiento de la variable residuos sólidos recogidos y dispuestos en el Relleno Sanitario Doña Juana los cuales han sido generados a partir de las actividades de barrido en calles, corte de césped, grandes generadores, la poda de árboles y la recolección docimiciliaria se consolidaron datos mensuales durante el período comprendido entre septiembre de 2012 y julio de 2020 con el fin de identificar algunos elementos básicos como variación porcentual, porcentaje de participación de actividades,  tendencia y estacionalidad que posteriormente serán articulados al ejercicio de proyecciones.</w:t>
      </w:r>
    </w:p>
    <w:p w14:paraId="4BA131CD" w14:textId="77777777" w:rsidR="002F2A3B" w:rsidRPr="00ED38FD" w:rsidRDefault="002F2A3B" w:rsidP="002F2A3B">
      <w:pPr>
        <w:rPr>
          <w:rFonts w:ascii="Arial Narrow" w:hAnsi="Arial Narrow" w:cs="Arial"/>
          <w:sz w:val="22"/>
          <w:szCs w:val="22"/>
        </w:rPr>
      </w:pPr>
    </w:p>
    <w:p w14:paraId="02006C81" w14:textId="0738F7B4" w:rsidR="002F2A3B" w:rsidRPr="00ED38FD" w:rsidRDefault="002F2A3B" w:rsidP="002F2A3B">
      <w:pPr>
        <w:jc w:val="both"/>
        <w:rPr>
          <w:rFonts w:ascii="Arial Narrow" w:hAnsi="Arial Narrow" w:cs="Arial"/>
          <w:sz w:val="22"/>
          <w:szCs w:val="22"/>
        </w:rPr>
      </w:pPr>
      <w:r w:rsidRPr="00ED38FD">
        <w:rPr>
          <w:rFonts w:ascii="Arial Narrow" w:hAnsi="Arial Narrow" w:cs="Arial"/>
          <w:sz w:val="22"/>
          <w:szCs w:val="22"/>
        </w:rPr>
        <w:t xml:space="preserve">Al analizar la variación porcentual del total de los residuos no aprovechables se observa que el período comprendido entre 2013 y 2014 registra un incremento del 14% pasando de 1.833.255 a 2.083.336 toneladas de residuos en disposición final. A partir de 2014 se registran pequeñas variaciones que oscilan en fluctuaciones alrededor del 2% y finalmente, a partir de  2018 se observa un incremento del 4% en la variable analizada registrando un total de 2.020.576 toneladas de residuos sólidos dispuestos en el RSDJ en el año 2019. </w:t>
      </w:r>
    </w:p>
    <w:p w14:paraId="654F3AF9" w14:textId="4CF2A09E" w:rsidR="002F2A3B" w:rsidRPr="00ED38FD" w:rsidRDefault="002F2A3B" w:rsidP="002F2A3B">
      <w:pPr>
        <w:jc w:val="both"/>
        <w:rPr>
          <w:rFonts w:ascii="Arial Narrow" w:hAnsi="Arial Narrow" w:cs="Arial"/>
          <w:sz w:val="22"/>
          <w:szCs w:val="22"/>
        </w:rPr>
      </w:pPr>
    </w:p>
    <w:p w14:paraId="1308A96A" w14:textId="77777777" w:rsidR="0003657D" w:rsidRPr="00ED38FD" w:rsidRDefault="0003657D" w:rsidP="002F2A3B">
      <w:pPr>
        <w:jc w:val="both"/>
        <w:rPr>
          <w:rFonts w:ascii="Arial Narrow" w:hAnsi="Arial Narrow" w:cs="Arial"/>
          <w:sz w:val="22"/>
          <w:szCs w:val="22"/>
        </w:rPr>
      </w:pPr>
    </w:p>
    <w:p w14:paraId="2B963F72" w14:textId="77777777" w:rsidR="002F2A3B" w:rsidRPr="00ED38FD" w:rsidRDefault="002F2A3B" w:rsidP="002F2A3B">
      <w:pPr>
        <w:jc w:val="both"/>
        <w:rPr>
          <w:rFonts w:ascii="Arial Narrow" w:hAnsi="Arial Narrow" w:cs="Arial"/>
          <w:sz w:val="22"/>
          <w:szCs w:val="22"/>
        </w:rPr>
      </w:pPr>
    </w:p>
    <w:p w14:paraId="3E0CD2DA" w14:textId="77777777" w:rsidR="002F2A3B" w:rsidRPr="00ED38FD" w:rsidRDefault="002F2A3B" w:rsidP="002F2A3B">
      <w:pPr>
        <w:jc w:val="center"/>
        <w:rPr>
          <w:rFonts w:ascii="Arial Narrow" w:hAnsi="Arial Narrow" w:cs="Arial"/>
          <w:sz w:val="22"/>
          <w:szCs w:val="22"/>
        </w:rPr>
      </w:pPr>
      <w:r w:rsidRPr="00ED38FD">
        <w:rPr>
          <w:rFonts w:ascii="Arial Narrow" w:hAnsi="Arial Narrow" w:cs="Arial"/>
          <w:noProof/>
          <w:sz w:val="22"/>
          <w:szCs w:val="22"/>
          <w:lang w:eastAsia="es-CO"/>
        </w:rPr>
        <w:drawing>
          <wp:inline distT="0" distB="0" distL="0" distR="0" wp14:anchorId="67BE98DE" wp14:editId="15FB7A15">
            <wp:extent cx="3569970" cy="1494790"/>
            <wp:effectExtent l="0" t="0" r="11430" b="16510"/>
            <wp:docPr id="159" name="Gráfico 15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D4B8539-DB2C-B54D-A38F-DFD634607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01D841" w14:textId="77777777" w:rsidR="002F2A3B" w:rsidRPr="00ED38FD" w:rsidRDefault="002F2A3B" w:rsidP="002F2A3B">
      <w:pPr>
        <w:jc w:val="both"/>
        <w:rPr>
          <w:rFonts w:ascii="Arial Narrow" w:hAnsi="Arial Narrow" w:cs="Arial"/>
          <w:sz w:val="22"/>
          <w:szCs w:val="22"/>
        </w:rPr>
      </w:pPr>
      <w:r w:rsidRPr="00ED38FD">
        <w:rPr>
          <w:rFonts w:ascii="Arial Narrow" w:hAnsi="Arial Narrow" w:cs="Arial"/>
          <w:sz w:val="22"/>
          <w:szCs w:val="22"/>
        </w:rPr>
        <w:tab/>
      </w:r>
      <w:r w:rsidRPr="00ED38FD">
        <w:rPr>
          <w:rFonts w:ascii="Arial Narrow" w:hAnsi="Arial Narrow" w:cs="Arial"/>
          <w:sz w:val="22"/>
          <w:szCs w:val="22"/>
        </w:rPr>
        <w:tab/>
        <w:t>Fuente: Interventoría RSDJ INTERDJ</w:t>
      </w:r>
      <w:r w:rsidRPr="00ED38FD">
        <w:rPr>
          <w:rFonts w:ascii="Arial Narrow" w:hAnsi="Arial Narrow" w:cs="Arial"/>
          <w:sz w:val="22"/>
          <w:szCs w:val="22"/>
        </w:rPr>
        <w:tab/>
      </w:r>
    </w:p>
    <w:p w14:paraId="1AD1EE09" w14:textId="77777777" w:rsidR="002F2A3B" w:rsidRPr="00ED38FD" w:rsidRDefault="002F2A3B" w:rsidP="002F2A3B">
      <w:pPr>
        <w:jc w:val="both"/>
        <w:rPr>
          <w:rFonts w:ascii="Arial Narrow" w:hAnsi="Arial Narrow" w:cs="Arial"/>
          <w:sz w:val="22"/>
          <w:szCs w:val="22"/>
        </w:rPr>
      </w:pPr>
      <w:r w:rsidRPr="00ED38FD">
        <w:rPr>
          <w:rFonts w:ascii="Arial Narrow" w:hAnsi="Arial Narrow" w:cs="Arial"/>
          <w:sz w:val="22"/>
          <w:szCs w:val="22"/>
        </w:rPr>
        <w:tab/>
      </w:r>
      <w:r w:rsidRPr="00ED38FD">
        <w:rPr>
          <w:rFonts w:ascii="Arial Narrow" w:hAnsi="Arial Narrow" w:cs="Arial"/>
          <w:sz w:val="22"/>
          <w:szCs w:val="22"/>
        </w:rPr>
        <w:tab/>
        <w:t>Elaboración propia Oficina Asesora de Planeación -UAESP</w:t>
      </w:r>
      <w:r w:rsidRPr="00ED38FD">
        <w:rPr>
          <w:rFonts w:ascii="Arial Narrow" w:hAnsi="Arial Narrow" w:cs="Arial"/>
          <w:sz w:val="22"/>
          <w:szCs w:val="22"/>
        </w:rPr>
        <w:tab/>
      </w:r>
    </w:p>
    <w:p w14:paraId="02A5A07F" w14:textId="4E57FD15" w:rsidR="002F2A3B" w:rsidRPr="00ED38FD" w:rsidRDefault="002F2A3B" w:rsidP="002F2A3B">
      <w:pPr>
        <w:jc w:val="both"/>
        <w:rPr>
          <w:rFonts w:ascii="Arial Narrow" w:hAnsi="Arial Narrow" w:cs="Arial"/>
          <w:sz w:val="22"/>
          <w:szCs w:val="22"/>
        </w:rPr>
      </w:pPr>
    </w:p>
    <w:p w14:paraId="2094E39A" w14:textId="77777777" w:rsidR="0003657D" w:rsidRPr="00ED38FD" w:rsidRDefault="0003657D" w:rsidP="002F2A3B">
      <w:pPr>
        <w:jc w:val="both"/>
        <w:rPr>
          <w:rFonts w:ascii="Arial Narrow" w:hAnsi="Arial Narrow" w:cs="Arial"/>
          <w:sz w:val="22"/>
          <w:szCs w:val="22"/>
        </w:rPr>
      </w:pPr>
    </w:p>
    <w:p w14:paraId="5E430C2F" w14:textId="77777777" w:rsidR="00BB54EF" w:rsidRPr="00ED38FD" w:rsidRDefault="00C72860" w:rsidP="002F2A3B">
      <w:pPr>
        <w:jc w:val="both"/>
        <w:rPr>
          <w:rFonts w:ascii="Arial Narrow" w:hAnsi="Arial Narrow" w:cs="Arial"/>
          <w:sz w:val="22"/>
          <w:szCs w:val="22"/>
        </w:rPr>
      </w:pPr>
      <w:r w:rsidRPr="00ED38FD">
        <w:rPr>
          <w:rFonts w:ascii="Arial Narrow" w:hAnsi="Arial Narrow" w:cs="Arial"/>
          <w:sz w:val="22"/>
          <w:szCs w:val="22"/>
        </w:rPr>
        <w:t xml:space="preserve">Así mismo, el </w:t>
      </w:r>
      <w:r w:rsidR="002F2A3B" w:rsidRPr="00ED38FD">
        <w:rPr>
          <w:rFonts w:ascii="Arial Narrow" w:hAnsi="Arial Narrow" w:cs="Arial"/>
          <w:sz w:val="22"/>
          <w:szCs w:val="22"/>
        </w:rPr>
        <w:t>comportamiento de los residuos no aprovechables dispuestos en el RSDJ se encuentra altamente influenciado por las fluctuaciones de residuos que provienen de la actividad domiciliaria puesto que estos constituyen en promedio el 88% dentro del total de los residuos analizados</w:t>
      </w:r>
      <w:r w:rsidR="00656E05" w:rsidRPr="00ED38FD">
        <w:rPr>
          <w:rFonts w:ascii="Arial Narrow" w:hAnsi="Arial Narrow" w:cs="Arial"/>
          <w:sz w:val="22"/>
          <w:szCs w:val="22"/>
        </w:rPr>
        <w:t xml:space="preserve"> (Ver tabla No 14)</w:t>
      </w:r>
      <w:r w:rsidR="002F2A3B" w:rsidRPr="00ED38FD">
        <w:rPr>
          <w:rFonts w:ascii="Arial Narrow" w:hAnsi="Arial Narrow" w:cs="Arial"/>
          <w:sz w:val="22"/>
          <w:szCs w:val="22"/>
        </w:rPr>
        <w:t xml:space="preserve">.  </w:t>
      </w:r>
    </w:p>
    <w:p w14:paraId="5BD361E7" w14:textId="77777777" w:rsidR="00BB54EF" w:rsidRPr="00ED38FD" w:rsidRDefault="00BB54EF" w:rsidP="002F2A3B">
      <w:pPr>
        <w:jc w:val="both"/>
        <w:rPr>
          <w:rFonts w:ascii="Arial Narrow" w:hAnsi="Arial Narrow" w:cs="Arial"/>
          <w:sz w:val="22"/>
          <w:szCs w:val="22"/>
        </w:rPr>
      </w:pPr>
    </w:p>
    <w:p w14:paraId="1380E312" w14:textId="7B4111B4" w:rsidR="0036135F" w:rsidRPr="00ED38FD" w:rsidRDefault="006B52AF" w:rsidP="002F2A3B">
      <w:pPr>
        <w:jc w:val="both"/>
        <w:rPr>
          <w:rFonts w:ascii="Arial Narrow" w:hAnsi="Arial Narrow" w:cs="Arial"/>
          <w:sz w:val="22"/>
          <w:szCs w:val="22"/>
        </w:rPr>
      </w:pPr>
      <w:r w:rsidRPr="00ED38FD">
        <w:rPr>
          <w:rFonts w:ascii="Arial Narrow" w:hAnsi="Arial Narrow" w:cs="Arial"/>
          <w:sz w:val="22"/>
          <w:szCs w:val="22"/>
        </w:rPr>
        <w:t>Por ejemplo</w:t>
      </w:r>
      <w:r w:rsidR="00C72860" w:rsidRPr="00ED38FD">
        <w:rPr>
          <w:rFonts w:ascii="Arial Narrow" w:hAnsi="Arial Narrow" w:cs="Arial"/>
          <w:sz w:val="22"/>
          <w:szCs w:val="22"/>
        </w:rPr>
        <w:t>,</w:t>
      </w:r>
      <w:r w:rsidRPr="00ED38FD">
        <w:rPr>
          <w:rFonts w:ascii="Arial Narrow" w:hAnsi="Arial Narrow" w:cs="Arial"/>
          <w:sz w:val="22"/>
          <w:szCs w:val="22"/>
        </w:rPr>
        <w:t xml:space="preserve"> un crecimiento </w:t>
      </w:r>
      <w:r w:rsidR="00C72860" w:rsidRPr="00ED38FD">
        <w:rPr>
          <w:rFonts w:ascii="Arial Narrow" w:hAnsi="Arial Narrow" w:cs="Arial"/>
          <w:sz w:val="22"/>
          <w:szCs w:val="22"/>
        </w:rPr>
        <w:t xml:space="preserve">en la variable domiciliaria </w:t>
      </w:r>
      <w:r w:rsidRPr="00ED38FD">
        <w:rPr>
          <w:rFonts w:ascii="Arial Narrow" w:hAnsi="Arial Narrow" w:cs="Arial"/>
          <w:sz w:val="22"/>
          <w:szCs w:val="22"/>
        </w:rPr>
        <w:t>en el año 2014 de 12,3% va acompañado de un incremento del 14% del total de los residuos no aprovechables</w:t>
      </w:r>
      <w:r w:rsidR="00BB54EF" w:rsidRPr="00ED38FD">
        <w:rPr>
          <w:rFonts w:ascii="Arial Narrow" w:hAnsi="Arial Narrow" w:cs="Arial"/>
          <w:sz w:val="22"/>
          <w:szCs w:val="22"/>
        </w:rPr>
        <w:t>.</w:t>
      </w:r>
      <w:r w:rsidRPr="00ED38FD">
        <w:rPr>
          <w:rFonts w:ascii="Arial Narrow" w:hAnsi="Arial Narrow" w:cs="Arial"/>
          <w:sz w:val="22"/>
          <w:szCs w:val="22"/>
        </w:rPr>
        <w:t xml:space="preserve"> </w:t>
      </w:r>
      <w:r w:rsidR="00BB54EF" w:rsidRPr="00ED38FD">
        <w:rPr>
          <w:rFonts w:ascii="Arial Narrow" w:hAnsi="Arial Narrow" w:cs="Arial"/>
          <w:sz w:val="22"/>
          <w:szCs w:val="22"/>
        </w:rPr>
        <w:t>P</w:t>
      </w:r>
      <w:r w:rsidRPr="00ED38FD">
        <w:rPr>
          <w:rFonts w:ascii="Arial Narrow" w:hAnsi="Arial Narrow" w:cs="Arial"/>
          <w:sz w:val="22"/>
          <w:szCs w:val="22"/>
        </w:rPr>
        <w:t xml:space="preserve">ara el año 2015 y 2016 se registra una reducción de un 1% y 0,3% respectivamente </w:t>
      </w:r>
      <w:r w:rsidR="00C72860" w:rsidRPr="00ED38FD">
        <w:rPr>
          <w:rFonts w:ascii="Arial Narrow" w:hAnsi="Arial Narrow" w:cs="Arial"/>
          <w:sz w:val="22"/>
          <w:szCs w:val="22"/>
        </w:rPr>
        <w:t xml:space="preserve">lo cual se ve reflejado en una disminución del total de residuos </w:t>
      </w:r>
      <w:r w:rsidR="00C72860" w:rsidRPr="00ED38FD">
        <w:rPr>
          <w:rFonts w:ascii="Arial Narrow" w:hAnsi="Arial Narrow" w:cs="Arial"/>
          <w:sz w:val="22"/>
          <w:szCs w:val="22"/>
        </w:rPr>
        <w:lastRenderedPageBreak/>
        <w:t>no aprovechables de 1% y 2%, y finalmente un crecimiento medio de 1.6% a partir del año 2017</w:t>
      </w:r>
      <w:r w:rsidR="00BB54EF" w:rsidRPr="00ED38FD">
        <w:rPr>
          <w:rFonts w:ascii="Arial Narrow" w:hAnsi="Arial Narrow" w:cs="Arial"/>
          <w:sz w:val="22"/>
          <w:szCs w:val="22"/>
        </w:rPr>
        <w:t xml:space="preserve"> a 2019</w:t>
      </w:r>
      <w:r w:rsidR="00C72860" w:rsidRPr="00ED38FD">
        <w:rPr>
          <w:rFonts w:ascii="Arial Narrow" w:hAnsi="Arial Narrow" w:cs="Arial"/>
          <w:sz w:val="22"/>
          <w:szCs w:val="22"/>
        </w:rPr>
        <w:t xml:space="preserve"> genera un aumento del total de residuos no aprovechables en 1%. Por tanto, </w:t>
      </w:r>
      <w:r w:rsidR="00656E05" w:rsidRPr="00ED38FD">
        <w:rPr>
          <w:rFonts w:ascii="Arial Narrow" w:hAnsi="Arial Narrow" w:cs="Arial"/>
          <w:sz w:val="22"/>
          <w:szCs w:val="22"/>
        </w:rPr>
        <w:t>es de especial interés para la Entidad que apartir de la implementación de sus programas y proyectos se genere un impacto en la reducción de los residuos que no son comercializables, y dentro de éstos aquellos derivados de la actividad domiciliaria acompañados de programas de sensibilización y cambio cultural de la ciudadanía que permitan alcanzar dicho objetivo</w:t>
      </w:r>
      <w:r w:rsidR="00BB54EF" w:rsidRPr="00ED38FD">
        <w:rPr>
          <w:rFonts w:ascii="Arial Narrow" w:hAnsi="Arial Narrow" w:cs="Arial"/>
          <w:sz w:val="22"/>
          <w:szCs w:val="22"/>
        </w:rPr>
        <w:t xml:space="preserve"> los cuales se pueden evidenciar al final del capítulo.</w:t>
      </w:r>
      <w:r w:rsidRPr="00ED38FD">
        <w:rPr>
          <w:rFonts w:ascii="Arial Narrow" w:hAnsi="Arial Narrow" w:cs="Arial"/>
          <w:sz w:val="22"/>
          <w:szCs w:val="22"/>
        </w:rPr>
        <w:t xml:space="preserve"> </w:t>
      </w:r>
    </w:p>
    <w:p w14:paraId="6277C304" w14:textId="77777777" w:rsidR="000E574F" w:rsidRPr="00ED38FD" w:rsidRDefault="000E574F" w:rsidP="002F2A3B">
      <w:pPr>
        <w:jc w:val="both"/>
        <w:rPr>
          <w:rFonts w:ascii="Arial Narrow" w:hAnsi="Arial Narrow" w:cs="Arial"/>
          <w:sz w:val="22"/>
          <w:szCs w:val="22"/>
        </w:rPr>
      </w:pPr>
    </w:p>
    <w:p w14:paraId="79EEB22A" w14:textId="77777777" w:rsidR="000E574F" w:rsidRPr="00ED38FD" w:rsidRDefault="000E574F" w:rsidP="002F2A3B">
      <w:pPr>
        <w:jc w:val="both"/>
        <w:rPr>
          <w:rFonts w:ascii="Arial Narrow" w:hAnsi="Arial Narrow" w:cs="Arial"/>
          <w:sz w:val="22"/>
          <w:szCs w:val="22"/>
        </w:rPr>
      </w:pPr>
    </w:p>
    <w:tbl>
      <w:tblPr>
        <w:tblW w:w="7420" w:type="dxa"/>
        <w:tblCellMar>
          <w:left w:w="70" w:type="dxa"/>
          <w:right w:w="70" w:type="dxa"/>
        </w:tblCellMar>
        <w:tblLook w:val="04A0" w:firstRow="1" w:lastRow="0" w:firstColumn="1" w:lastColumn="0" w:noHBand="0" w:noVBand="1"/>
      </w:tblPr>
      <w:tblGrid>
        <w:gridCol w:w="1003"/>
        <w:gridCol w:w="854"/>
        <w:gridCol w:w="1042"/>
        <w:gridCol w:w="1194"/>
        <w:gridCol w:w="1167"/>
        <w:gridCol w:w="1205"/>
        <w:gridCol w:w="1205"/>
      </w:tblGrid>
      <w:tr w:rsidR="002F2A3B" w:rsidRPr="00ED38FD" w14:paraId="6E8CC08F" w14:textId="77777777" w:rsidTr="002F2A3B">
        <w:trPr>
          <w:trHeight w:val="300"/>
        </w:trPr>
        <w:tc>
          <w:tcPr>
            <w:tcW w:w="7420" w:type="dxa"/>
            <w:gridSpan w:val="7"/>
            <w:noWrap/>
            <w:vAlign w:val="bottom"/>
            <w:hideMark/>
          </w:tcPr>
          <w:p w14:paraId="758E48D3" w14:textId="77777777" w:rsidR="002F2A3B" w:rsidRPr="00ED38FD" w:rsidRDefault="002F2A3B">
            <w:pPr>
              <w:jc w:val="center"/>
              <w:rPr>
                <w:rFonts w:ascii="Arial Narrow" w:hAnsi="Arial Narrow" w:cs="Arial"/>
                <w:b/>
                <w:bCs/>
                <w:color w:val="000000"/>
                <w:sz w:val="22"/>
                <w:szCs w:val="22"/>
              </w:rPr>
            </w:pPr>
            <w:r w:rsidRPr="00ED38FD">
              <w:rPr>
                <w:rFonts w:ascii="Arial Narrow" w:hAnsi="Arial Narrow" w:cs="Arial"/>
                <w:b/>
                <w:bCs/>
                <w:color w:val="000000"/>
                <w:sz w:val="22"/>
                <w:szCs w:val="22"/>
              </w:rPr>
              <w:t>DISPOSICION FINAL DE RESIDUOS SOLIDOS NO APROVECHABLES  RSDJ</w:t>
            </w:r>
          </w:p>
        </w:tc>
      </w:tr>
      <w:tr w:rsidR="002F2A3B" w:rsidRPr="00ED38FD" w14:paraId="06797EF5" w14:textId="77777777" w:rsidTr="002F2A3B">
        <w:trPr>
          <w:trHeight w:val="300"/>
        </w:trPr>
        <w:tc>
          <w:tcPr>
            <w:tcW w:w="7420" w:type="dxa"/>
            <w:gridSpan w:val="7"/>
            <w:tcBorders>
              <w:top w:val="nil"/>
              <w:left w:val="nil"/>
              <w:bottom w:val="single" w:sz="4" w:space="0" w:color="auto"/>
              <w:right w:val="nil"/>
            </w:tcBorders>
            <w:noWrap/>
            <w:vAlign w:val="bottom"/>
            <w:hideMark/>
          </w:tcPr>
          <w:p w14:paraId="28C41C2C" w14:textId="77777777" w:rsidR="002F2A3B" w:rsidRPr="00ED38FD" w:rsidRDefault="002F2A3B">
            <w:pPr>
              <w:jc w:val="center"/>
              <w:rPr>
                <w:rFonts w:ascii="Arial Narrow" w:hAnsi="Arial Narrow" w:cs="Arial"/>
                <w:b/>
                <w:bCs/>
                <w:color w:val="000000"/>
                <w:sz w:val="22"/>
                <w:szCs w:val="22"/>
              </w:rPr>
            </w:pPr>
            <w:r w:rsidRPr="00ED38FD">
              <w:rPr>
                <w:rFonts w:ascii="Arial Narrow" w:hAnsi="Arial Narrow" w:cs="Arial"/>
                <w:b/>
                <w:bCs/>
                <w:color w:val="000000"/>
                <w:sz w:val="22"/>
                <w:szCs w:val="22"/>
              </w:rPr>
              <w:t>BOGOTAD.C. 2013 - 2019</w:t>
            </w:r>
          </w:p>
        </w:tc>
      </w:tr>
      <w:tr w:rsidR="002F2A3B" w:rsidRPr="00ED38FD" w14:paraId="1BF63C12" w14:textId="77777777" w:rsidTr="002F2A3B">
        <w:trPr>
          <w:trHeight w:val="780"/>
        </w:trPr>
        <w:tc>
          <w:tcPr>
            <w:tcW w:w="864" w:type="dxa"/>
            <w:tcBorders>
              <w:top w:val="nil"/>
              <w:left w:val="single" w:sz="4" w:space="0" w:color="auto"/>
              <w:bottom w:val="single" w:sz="4" w:space="0" w:color="auto"/>
              <w:right w:val="single" w:sz="4" w:space="0" w:color="auto"/>
            </w:tcBorders>
            <w:noWrap/>
            <w:vAlign w:val="center"/>
            <w:hideMark/>
          </w:tcPr>
          <w:p w14:paraId="7E082E9A"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Año</w:t>
            </w:r>
          </w:p>
        </w:tc>
        <w:tc>
          <w:tcPr>
            <w:tcW w:w="854" w:type="dxa"/>
            <w:tcBorders>
              <w:top w:val="nil"/>
              <w:left w:val="nil"/>
              <w:bottom w:val="single" w:sz="4" w:space="0" w:color="auto"/>
              <w:right w:val="single" w:sz="4" w:space="0" w:color="auto"/>
            </w:tcBorders>
            <w:vAlign w:val="center"/>
            <w:hideMark/>
          </w:tcPr>
          <w:p w14:paraId="1AF0D397"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Barrido Calles</w:t>
            </w:r>
          </w:p>
        </w:tc>
        <w:tc>
          <w:tcPr>
            <w:tcW w:w="1042" w:type="dxa"/>
            <w:tcBorders>
              <w:top w:val="nil"/>
              <w:left w:val="nil"/>
              <w:bottom w:val="single" w:sz="4" w:space="0" w:color="auto"/>
              <w:right w:val="single" w:sz="4" w:space="0" w:color="auto"/>
            </w:tcBorders>
            <w:vAlign w:val="center"/>
            <w:hideMark/>
          </w:tcPr>
          <w:p w14:paraId="23F21542"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Corte de Cesped</w:t>
            </w:r>
          </w:p>
        </w:tc>
        <w:tc>
          <w:tcPr>
            <w:tcW w:w="1083" w:type="dxa"/>
            <w:tcBorders>
              <w:top w:val="nil"/>
              <w:left w:val="nil"/>
              <w:bottom w:val="single" w:sz="4" w:space="0" w:color="auto"/>
              <w:right w:val="single" w:sz="4" w:space="0" w:color="auto"/>
            </w:tcBorders>
            <w:vAlign w:val="center"/>
            <w:hideMark/>
          </w:tcPr>
          <w:p w14:paraId="192650CF"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Grandes Generadores</w:t>
            </w:r>
          </w:p>
        </w:tc>
        <w:tc>
          <w:tcPr>
            <w:tcW w:w="1167" w:type="dxa"/>
            <w:tcBorders>
              <w:top w:val="nil"/>
              <w:left w:val="nil"/>
              <w:bottom w:val="single" w:sz="4" w:space="0" w:color="auto"/>
              <w:right w:val="single" w:sz="4" w:space="0" w:color="auto"/>
            </w:tcBorders>
            <w:vAlign w:val="center"/>
            <w:hideMark/>
          </w:tcPr>
          <w:p w14:paraId="6DF6C1C7"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Poda de Arboles</w:t>
            </w:r>
          </w:p>
        </w:tc>
        <w:tc>
          <w:tcPr>
            <w:tcW w:w="1205" w:type="dxa"/>
            <w:tcBorders>
              <w:top w:val="nil"/>
              <w:left w:val="nil"/>
              <w:bottom w:val="single" w:sz="4" w:space="0" w:color="auto"/>
              <w:right w:val="single" w:sz="4" w:space="0" w:color="auto"/>
            </w:tcBorders>
            <w:vAlign w:val="center"/>
            <w:hideMark/>
          </w:tcPr>
          <w:p w14:paraId="2E74F26B"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Rec. Domiciliaria</w:t>
            </w:r>
          </w:p>
        </w:tc>
        <w:tc>
          <w:tcPr>
            <w:tcW w:w="1205" w:type="dxa"/>
            <w:tcBorders>
              <w:top w:val="nil"/>
              <w:left w:val="nil"/>
              <w:bottom w:val="single" w:sz="4" w:space="0" w:color="auto"/>
              <w:right w:val="single" w:sz="4" w:space="0" w:color="auto"/>
            </w:tcBorders>
            <w:vAlign w:val="center"/>
            <w:hideMark/>
          </w:tcPr>
          <w:p w14:paraId="5784C7EA"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Total de Residuo </w:t>
            </w:r>
          </w:p>
        </w:tc>
      </w:tr>
      <w:tr w:rsidR="002F2A3B" w:rsidRPr="00ED38FD" w14:paraId="26E13B1E" w14:textId="77777777" w:rsidTr="002F2A3B">
        <w:trPr>
          <w:trHeight w:val="300"/>
        </w:trPr>
        <w:tc>
          <w:tcPr>
            <w:tcW w:w="864" w:type="dxa"/>
            <w:tcBorders>
              <w:top w:val="nil"/>
              <w:left w:val="single" w:sz="4" w:space="0" w:color="auto"/>
              <w:bottom w:val="single" w:sz="4" w:space="0" w:color="auto"/>
              <w:right w:val="single" w:sz="4" w:space="0" w:color="auto"/>
            </w:tcBorders>
            <w:noWrap/>
            <w:vAlign w:val="center"/>
            <w:hideMark/>
          </w:tcPr>
          <w:p w14:paraId="506B2CC5"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2013</w:t>
            </w:r>
          </w:p>
        </w:tc>
        <w:tc>
          <w:tcPr>
            <w:tcW w:w="854" w:type="dxa"/>
            <w:tcBorders>
              <w:top w:val="nil"/>
              <w:left w:val="nil"/>
              <w:bottom w:val="single" w:sz="4" w:space="0" w:color="auto"/>
              <w:right w:val="single" w:sz="4" w:space="0" w:color="auto"/>
            </w:tcBorders>
            <w:noWrap/>
            <w:vAlign w:val="center"/>
            <w:hideMark/>
          </w:tcPr>
          <w:p w14:paraId="3AA15E2E"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93.323 </w:t>
            </w:r>
          </w:p>
        </w:tc>
        <w:tc>
          <w:tcPr>
            <w:tcW w:w="1042" w:type="dxa"/>
            <w:tcBorders>
              <w:top w:val="nil"/>
              <w:left w:val="nil"/>
              <w:bottom w:val="single" w:sz="4" w:space="0" w:color="auto"/>
              <w:right w:val="single" w:sz="4" w:space="0" w:color="auto"/>
            </w:tcBorders>
            <w:noWrap/>
            <w:vAlign w:val="center"/>
            <w:hideMark/>
          </w:tcPr>
          <w:p w14:paraId="5BA6D1AB"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15.425 </w:t>
            </w:r>
          </w:p>
        </w:tc>
        <w:tc>
          <w:tcPr>
            <w:tcW w:w="1083" w:type="dxa"/>
            <w:tcBorders>
              <w:top w:val="nil"/>
              <w:left w:val="nil"/>
              <w:bottom w:val="single" w:sz="4" w:space="0" w:color="auto"/>
              <w:right w:val="single" w:sz="4" w:space="0" w:color="auto"/>
            </w:tcBorders>
            <w:noWrap/>
            <w:vAlign w:val="center"/>
            <w:hideMark/>
          </w:tcPr>
          <w:p w14:paraId="29C6677C"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117.553 </w:t>
            </w:r>
          </w:p>
        </w:tc>
        <w:tc>
          <w:tcPr>
            <w:tcW w:w="1167" w:type="dxa"/>
            <w:tcBorders>
              <w:top w:val="nil"/>
              <w:left w:val="nil"/>
              <w:bottom w:val="single" w:sz="4" w:space="0" w:color="auto"/>
              <w:right w:val="single" w:sz="4" w:space="0" w:color="auto"/>
            </w:tcBorders>
            <w:noWrap/>
            <w:vAlign w:val="center"/>
            <w:hideMark/>
          </w:tcPr>
          <w:p w14:paraId="3B7CDC22"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3.771 </w:t>
            </w:r>
          </w:p>
        </w:tc>
        <w:tc>
          <w:tcPr>
            <w:tcW w:w="1205" w:type="dxa"/>
            <w:tcBorders>
              <w:top w:val="nil"/>
              <w:left w:val="nil"/>
              <w:bottom w:val="single" w:sz="4" w:space="0" w:color="auto"/>
              <w:right w:val="single" w:sz="4" w:space="0" w:color="auto"/>
            </w:tcBorders>
            <w:noWrap/>
            <w:vAlign w:val="center"/>
            <w:hideMark/>
          </w:tcPr>
          <w:p w14:paraId="4015E742"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1.603.183 </w:t>
            </w:r>
          </w:p>
        </w:tc>
        <w:tc>
          <w:tcPr>
            <w:tcW w:w="1205" w:type="dxa"/>
            <w:tcBorders>
              <w:top w:val="nil"/>
              <w:left w:val="nil"/>
              <w:bottom w:val="single" w:sz="4" w:space="0" w:color="auto"/>
              <w:right w:val="single" w:sz="4" w:space="0" w:color="auto"/>
            </w:tcBorders>
            <w:noWrap/>
            <w:vAlign w:val="center"/>
            <w:hideMark/>
          </w:tcPr>
          <w:p w14:paraId="23559FD4"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1.833.255 </w:t>
            </w:r>
          </w:p>
        </w:tc>
      </w:tr>
      <w:tr w:rsidR="002F2A3B" w:rsidRPr="00ED38FD" w14:paraId="6979A215" w14:textId="77777777" w:rsidTr="002F2A3B">
        <w:trPr>
          <w:trHeight w:val="300"/>
        </w:trPr>
        <w:tc>
          <w:tcPr>
            <w:tcW w:w="864" w:type="dxa"/>
            <w:tcBorders>
              <w:top w:val="nil"/>
              <w:left w:val="single" w:sz="4" w:space="0" w:color="auto"/>
              <w:bottom w:val="single" w:sz="4" w:space="0" w:color="auto"/>
              <w:right w:val="single" w:sz="4" w:space="0" w:color="auto"/>
            </w:tcBorders>
            <w:noWrap/>
            <w:vAlign w:val="center"/>
            <w:hideMark/>
          </w:tcPr>
          <w:p w14:paraId="29A5C318"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2014</w:t>
            </w:r>
          </w:p>
        </w:tc>
        <w:tc>
          <w:tcPr>
            <w:tcW w:w="854" w:type="dxa"/>
            <w:tcBorders>
              <w:top w:val="nil"/>
              <w:left w:val="nil"/>
              <w:bottom w:val="single" w:sz="4" w:space="0" w:color="auto"/>
              <w:right w:val="single" w:sz="4" w:space="0" w:color="auto"/>
            </w:tcBorders>
            <w:noWrap/>
            <w:vAlign w:val="center"/>
            <w:hideMark/>
          </w:tcPr>
          <w:p w14:paraId="573A3759"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102.688 </w:t>
            </w:r>
          </w:p>
        </w:tc>
        <w:tc>
          <w:tcPr>
            <w:tcW w:w="1042" w:type="dxa"/>
            <w:tcBorders>
              <w:top w:val="nil"/>
              <w:left w:val="nil"/>
              <w:bottom w:val="single" w:sz="4" w:space="0" w:color="auto"/>
              <w:right w:val="single" w:sz="4" w:space="0" w:color="auto"/>
            </w:tcBorders>
            <w:noWrap/>
            <w:vAlign w:val="center"/>
            <w:hideMark/>
          </w:tcPr>
          <w:p w14:paraId="6F6A440B"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29.663 </w:t>
            </w:r>
          </w:p>
        </w:tc>
        <w:tc>
          <w:tcPr>
            <w:tcW w:w="1083" w:type="dxa"/>
            <w:tcBorders>
              <w:top w:val="nil"/>
              <w:left w:val="nil"/>
              <w:bottom w:val="single" w:sz="4" w:space="0" w:color="auto"/>
              <w:right w:val="single" w:sz="4" w:space="0" w:color="auto"/>
            </w:tcBorders>
            <w:noWrap/>
            <w:vAlign w:val="center"/>
            <w:hideMark/>
          </w:tcPr>
          <w:p w14:paraId="5AC15DB8"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143.465 </w:t>
            </w:r>
          </w:p>
        </w:tc>
        <w:tc>
          <w:tcPr>
            <w:tcW w:w="1167" w:type="dxa"/>
            <w:tcBorders>
              <w:top w:val="nil"/>
              <w:left w:val="nil"/>
              <w:bottom w:val="single" w:sz="4" w:space="0" w:color="auto"/>
              <w:right w:val="single" w:sz="4" w:space="0" w:color="auto"/>
            </w:tcBorders>
            <w:noWrap/>
            <w:vAlign w:val="center"/>
            <w:hideMark/>
          </w:tcPr>
          <w:p w14:paraId="47354245"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7.734 </w:t>
            </w:r>
          </w:p>
        </w:tc>
        <w:tc>
          <w:tcPr>
            <w:tcW w:w="1205" w:type="dxa"/>
            <w:tcBorders>
              <w:top w:val="nil"/>
              <w:left w:val="nil"/>
              <w:bottom w:val="single" w:sz="4" w:space="0" w:color="auto"/>
              <w:right w:val="single" w:sz="4" w:space="0" w:color="auto"/>
            </w:tcBorders>
            <w:noWrap/>
            <w:vAlign w:val="center"/>
            <w:hideMark/>
          </w:tcPr>
          <w:p w14:paraId="613C3685"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1.799.786 </w:t>
            </w:r>
          </w:p>
        </w:tc>
        <w:tc>
          <w:tcPr>
            <w:tcW w:w="1205" w:type="dxa"/>
            <w:tcBorders>
              <w:top w:val="nil"/>
              <w:left w:val="nil"/>
              <w:bottom w:val="single" w:sz="4" w:space="0" w:color="auto"/>
              <w:right w:val="single" w:sz="4" w:space="0" w:color="auto"/>
            </w:tcBorders>
            <w:noWrap/>
            <w:vAlign w:val="center"/>
            <w:hideMark/>
          </w:tcPr>
          <w:p w14:paraId="5E0463E8"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2.083.336 </w:t>
            </w:r>
          </w:p>
        </w:tc>
      </w:tr>
      <w:tr w:rsidR="002F2A3B" w:rsidRPr="00ED38FD" w14:paraId="0047262B" w14:textId="77777777" w:rsidTr="002F2A3B">
        <w:trPr>
          <w:trHeight w:val="300"/>
        </w:trPr>
        <w:tc>
          <w:tcPr>
            <w:tcW w:w="864" w:type="dxa"/>
            <w:tcBorders>
              <w:top w:val="nil"/>
              <w:left w:val="single" w:sz="4" w:space="0" w:color="auto"/>
              <w:bottom w:val="single" w:sz="4" w:space="0" w:color="auto"/>
              <w:right w:val="single" w:sz="4" w:space="0" w:color="auto"/>
            </w:tcBorders>
            <w:noWrap/>
            <w:vAlign w:val="center"/>
            <w:hideMark/>
          </w:tcPr>
          <w:p w14:paraId="7A4BE18F"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2015</w:t>
            </w:r>
          </w:p>
        </w:tc>
        <w:tc>
          <w:tcPr>
            <w:tcW w:w="854" w:type="dxa"/>
            <w:tcBorders>
              <w:top w:val="nil"/>
              <w:left w:val="nil"/>
              <w:bottom w:val="single" w:sz="4" w:space="0" w:color="auto"/>
              <w:right w:val="single" w:sz="4" w:space="0" w:color="auto"/>
            </w:tcBorders>
            <w:noWrap/>
            <w:vAlign w:val="center"/>
            <w:hideMark/>
          </w:tcPr>
          <w:p w14:paraId="4C19144C"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104.413 </w:t>
            </w:r>
          </w:p>
        </w:tc>
        <w:tc>
          <w:tcPr>
            <w:tcW w:w="1042" w:type="dxa"/>
            <w:tcBorders>
              <w:top w:val="nil"/>
              <w:left w:val="nil"/>
              <w:bottom w:val="single" w:sz="4" w:space="0" w:color="auto"/>
              <w:right w:val="single" w:sz="4" w:space="0" w:color="auto"/>
            </w:tcBorders>
            <w:noWrap/>
            <w:vAlign w:val="center"/>
            <w:hideMark/>
          </w:tcPr>
          <w:p w14:paraId="792C906E"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22.740 </w:t>
            </w:r>
          </w:p>
        </w:tc>
        <w:tc>
          <w:tcPr>
            <w:tcW w:w="1083" w:type="dxa"/>
            <w:tcBorders>
              <w:top w:val="nil"/>
              <w:left w:val="nil"/>
              <w:bottom w:val="single" w:sz="4" w:space="0" w:color="auto"/>
              <w:right w:val="single" w:sz="4" w:space="0" w:color="auto"/>
            </w:tcBorders>
            <w:noWrap/>
            <w:vAlign w:val="center"/>
            <w:hideMark/>
          </w:tcPr>
          <w:p w14:paraId="3DADD096"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128.387 </w:t>
            </w:r>
          </w:p>
        </w:tc>
        <w:tc>
          <w:tcPr>
            <w:tcW w:w="1167" w:type="dxa"/>
            <w:tcBorders>
              <w:top w:val="nil"/>
              <w:left w:val="nil"/>
              <w:bottom w:val="single" w:sz="4" w:space="0" w:color="auto"/>
              <w:right w:val="single" w:sz="4" w:space="0" w:color="auto"/>
            </w:tcBorders>
            <w:noWrap/>
            <w:vAlign w:val="center"/>
            <w:hideMark/>
          </w:tcPr>
          <w:p w14:paraId="5027D173"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6.050 </w:t>
            </w:r>
          </w:p>
        </w:tc>
        <w:tc>
          <w:tcPr>
            <w:tcW w:w="1205" w:type="dxa"/>
            <w:tcBorders>
              <w:top w:val="nil"/>
              <w:left w:val="nil"/>
              <w:bottom w:val="single" w:sz="4" w:space="0" w:color="auto"/>
              <w:right w:val="single" w:sz="4" w:space="0" w:color="auto"/>
            </w:tcBorders>
            <w:noWrap/>
            <w:vAlign w:val="center"/>
            <w:hideMark/>
          </w:tcPr>
          <w:p w14:paraId="229B0325"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1.779.577 </w:t>
            </w:r>
          </w:p>
        </w:tc>
        <w:tc>
          <w:tcPr>
            <w:tcW w:w="1205" w:type="dxa"/>
            <w:tcBorders>
              <w:top w:val="nil"/>
              <w:left w:val="nil"/>
              <w:bottom w:val="single" w:sz="4" w:space="0" w:color="auto"/>
              <w:right w:val="single" w:sz="4" w:space="0" w:color="auto"/>
            </w:tcBorders>
            <w:noWrap/>
            <w:vAlign w:val="center"/>
            <w:hideMark/>
          </w:tcPr>
          <w:p w14:paraId="2FD4582B"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2.041.166 </w:t>
            </w:r>
          </w:p>
        </w:tc>
      </w:tr>
      <w:tr w:rsidR="002F2A3B" w:rsidRPr="00ED38FD" w14:paraId="109CF4B9" w14:textId="77777777" w:rsidTr="002F2A3B">
        <w:trPr>
          <w:trHeight w:val="300"/>
        </w:trPr>
        <w:tc>
          <w:tcPr>
            <w:tcW w:w="864" w:type="dxa"/>
            <w:tcBorders>
              <w:top w:val="nil"/>
              <w:left w:val="single" w:sz="4" w:space="0" w:color="auto"/>
              <w:bottom w:val="single" w:sz="4" w:space="0" w:color="auto"/>
              <w:right w:val="single" w:sz="4" w:space="0" w:color="auto"/>
            </w:tcBorders>
            <w:noWrap/>
            <w:vAlign w:val="center"/>
            <w:hideMark/>
          </w:tcPr>
          <w:p w14:paraId="448FEA1B"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2016</w:t>
            </w:r>
          </w:p>
        </w:tc>
        <w:tc>
          <w:tcPr>
            <w:tcW w:w="854" w:type="dxa"/>
            <w:tcBorders>
              <w:top w:val="nil"/>
              <w:left w:val="nil"/>
              <w:bottom w:val="single" w:sz="4" w:space="0" w:color="auto"/>
              <w:right w:val="single" w:sz="4" w:space="0" w:color="auto"/>
            </w:tcBorders>
            <w:noWrap/>
            <w:vAlign w:val="center"/>
            <w:hideMark/>
          </w:tcPr>
          <w:p w14:paraId="6014E746"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95.626 </w:t>
            </w:r>
          </w:p>
        </w:tc>
        <w:tc>
          <w:tcPr>
            <w:tcW w:w="1042" w:type="dxa"/>
            <w:tcBorders>
              <w:top w:val="nil"/>
              <w:left w:val="nil"/>
              <w:bottom w:val="single" w:sz="4" w:space="0" w:color="auto"/>
              <w:right w:val="single" w:sz="4" w:space="0" w:color="auto"/>
            </w:tcBorders>
            <w:noWrap/>
            <w:vAlign w:val="center"/>
            <w:hideMark/>
          </w:tcPr>
          <w:p w14:paraId="1CF94C03"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34.313 </w:t>
            </w:r>
          </w:p>
        </w:tc>
        <w:tc>
          <w:tcPr>
            <w:tcW w:w="1083" w:type="dxa"/>
            <w:tcBorders>
              <w:top w:val="nil"/>
              <w:left w:val="nil"/>
              <w:bottom w:val="single" w:sz="4" w:space="0" w:color="auto"/>
              <w:right w:val="single" w:sz="4" w:space="0" w:color="auto"/>
            </w:tcBorders>
            <w:noWrap/>
            <w:vAlign w:val="center"/>
            <w:hideMark/>
          </w:tcPr>
          <w:p w14:paraId="22E5D1EE"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118.614 </w:t>
            </w:r>
          </w:p>
        </w:tc>
        <w:tc>
          <w:tcPr>
            <w:tcW w:w="1167" w:type="dxa"/>
            <w:tcBorders>
              <w:top w:val="nil"/>
              <w:left w:val="nil"/>
              <w:bottom w:val="single" w:sz="4" w:space="0" w:color="auto"/>
              <w:right w:val="single" w:sz="4" w:space="0" w:color="auto"/>
            </w:tcBorders>
            <w:noWrap/>
            <w:vAlign w:val="center"/>
            <w:hideMark/>
          </w:tcPr>
          <w:p w14:paraId="65B34BD5"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6.458 </w:t>
            </w:r>
          </w:p>
        </w:tc>
        <w:tc>
          <w:tcPr>
            <w:tcW w:w="1205" w:type="dxa"/>
            <w:tcBorders>
              <w:top w:val="nil"/>
              <w:left w:val="nil"/>
              <w:bottom w:val="single" w:sz="4" w:space="0" w:color="auto"/>
              <w:right w:val="single" w:sz="4" w:space="0" w:color="auto"/>
            </w:tcBorders>
            <w:noWrap/>
            <w:vAlign w:val="center"/>
            <w:hideMark/>
          </w:tcPr>
          <w:p w14:paraId="2A71294F"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1.773.969 </w:t>
            </w:r>
          </w:p>
        </w:tc>
        <w:tc>
          <w:tcPr>
            <w:tcW w:w="1205" w:type="dxa"/>
            <w:tcBorders>
              <w:top w:val="nil"/>
              <w:left w:val="nil"/>
              <w:bottom w:val="single" w:sz="4" w:space="0" w:color="auto"/>
              <w:right w:val="single" w:sz="4" w:space="0" w:color="auto"/>
            </w:tcBorders>
            <w:noWrap/>
            <w:vAlign w:val="center"/>
            <w:hideMark/>
          </w:tcPr>
          <w:p w14:paraId="524A8A00"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2.028.981 </w:t>
            </w:r>
          </w:p>
        </w:tc>
      </w:tr>
      <w:tr w:rsidR="002F2A3B" w:rsidRPr="00ED38FD" w14:paraId="558278CF" w14:textId="77777777" w:rsidTr="002F2A3B">
        <w:trPr>
          <w:trHeight w:val="300"/>
        </w:trPr>
        <w:tc>
          <w:tcPr>
            <w:tcW w:w="864" w:type="dxa"/>
            <w:tcBorders>
              <w:top w:val="nil"/>
              <w:left w:val="single" w:sz="4" w:space="0" w:color="auto"/>
              <w:bottom w:val="single" w:sz="4" w:space="0" w:color="auto"/>
              <w:right w:val="single" w:sz="4" w:space="0" w:color="auto"/>
            </w:tcBorders>
            <w:noWrap/>
            <w:vAlign w:val="center"/>
            <w:hideMark/>
          </w:tcPr>
          <w:p w14:paraId="70652510"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2017</w:t>
            </w:r>
          </w:p>
        </w:tc>
        <w:tc>
          <w:tcPr>
            <w:tcW w:w="854" w:type="dxa"/>
            <w:tcBorders>
              <w:top w:val="nil"/>
              <w:left w:val="nil"/>
              <w:bottom w:val="single" w:sz="4" w:space="0" w:color="auto"/>
              <w:right w:val="single" w:sz="4" w:space="0" w:color="auto"/>
            </w:tcBorders>
            <w:noWrap/>
            <w:vAlign w:val="center"/>
            <w:hideMark/>
          </w:tcPr>
          <w:p w14:paraId="734BB811"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103.698 </w:t>
            </w:r>
          </w:p>
        </w:tc>
        <w:tc>
          <w:tcPr>
            <w:tcW w:w="1042" w:type="dxa"/>
            <w:tcBorders>
              <w:top w:val="nil"/>
              <w:left w:val="nil"/>
              <w:bottom w:val="single" w:sz="4" w:space="0" w:color="auto"/>
              <w:right w:val="single" w:sz="4" w:space="0" w:color="auto"/>
            </w:tcBorders>
            <w:noWrap/>
            <w:vAlign w:val="center"/>
            <w:hideMark/>
          </w:tcPr>
          <w:p w14:paraId="3AE15BB0"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41.724 </w:t>
            </w:r>
          </w:p>
        </w:tc>
        <w:tc>
          <w:tcPr>
            <w:tcW w:w="1083" w:type="dxa"/>
            <w:tcBorders>
              <w:top w:val="nil"/>
              <w:left w:val="nil"/>
              <w:bottom w:val="single" w:sz="4" w:space="0" w:color="auto"/>
              <w:right w:val="single" w:sz="4" w:space="0" w:color="auto"/>
            </w:tcBorders>
            <w:noWrap/>
            <w:vAlign w:val="center"/>
            <w:hideMark/>
          </w:tcPr>
          <w:p w14:paraId="72873DFC"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117.745 </w:t>
            </w:r>
          </w:p>
        </w:tc>
        <w:tc>
          <w:tcPr>
            <w:tcW w:w="1167" w:type="dxa"/>
            <w:tcBorders>
              <w:top w:val="nil"/>
              <w:left w:val="nil"/>
              <w:bottom w:val="single" w:sz="4" w:space="0" w:color="auto"/>
              <w:right w:val="single" w:sz="4" w:space="0" w:color="auto"/>
            </w:tcBorders>
            <w:noWrap/>
            <w:vAlign w:val="center"/>
            <w:hideMark/>
          </w:tcPr>
          <w:p w14:paraId="4961DE96"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6.591 </w:t>
            </w:r>
          </w:p>
        </w:tc>
        <w:tc>
          <w:tcPr>
            <w:tcW w:w="1205" w:type="dxa"/>
            <w:tcBorders>
              <w:top w:val="nil"/>
              <w:left w:val="nil"/>
              <w:bottom w:val="single" w:sz="4" w:space="0" w:color="auto"/>
              <w:right w:val="single" w:sz="4" w:space="0" w:color="auto"/>
            </w:tcBorders>
            <w:noWrap/>
            <w:vAlign w:val="center"/>
            <w:hideMark/>
          </w:tcPr>
          <w:p w14:paraId="4AA50C04"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1.792.153 </w:t>
            </w:r>
          </w:p>
        </w:tc>
        <w:tc>
          <w:tcPr>
            <w:tcW w:w="1205" w:type="dxa"/>
            <w:tcBorders>
              <w:top w:val="nil"/>
              <w:left w:val="nil"/>
              <w:bottom w:val="single" w:sz="4" w:space="0" w:color="auto"/>
              <w:right w:val="single" w:sz="4" w:space="0" w:color="auto"/>
            </w:tcBorders>
            <w:noWrap/>
            <w:vAlign w:val="center"/>
            <w:hideMark/>
          </w:tcPr>
          <w:p w14:paraId="38CAC208"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2.061.911 </w:t>
            </w:r>
          </w:p>
        </w:tc>
      </w:tr>
      <w:tr w:rsidR="002F2A3B" w:rsidRPr="00ED38FD" w14:paraId="29FC62E4" w14:textId="77777777" w:rsidTr="002F2A3B">
        <w:trPr>
          <w:trHeight w:val="300"/>
        </w:trPr>
        <w:tc>
          <w:tcPr>
            <w:tcW w:w="864" w:type="dxa"/>
            <w:tcBorders>
              <w:top w:val="nil"/>
              <w:left w:val="single" w:sz="4" w:space="0" w:color="auto"/>
              <w:bottom w:val="single" w:sz="4" w:space="0" w:color="auto"/>
              <w:right w:val="single" w:sz="4" w:space="0" w:color="auto"/>
            </w:tcBorders>
            <w:noWrap/>
            <w:vAlign w:val="center"/>
            <w:hideMark/>
          </w:tcPr>
          <w:p w14:paraId="0961771E"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2018</w:t>
            </w:r>
          </w:p>
        </w:tc>
        <w:tc>
          <w:tcPr>
            <w:tcW w:w="854" w:type="dxa"/>
            <w:tcBorders>
              <w:top w:val="nil"/>
              <w:left w:val="nil"/>
              <w:bottom w:val="single" w:sz="4" w:space="0" w:color="auto"/>
              <w:right w:val="single" w:sz="4" w:space="0" w:color="auto"/>
            </w:tcBorders>
            <w:noWrap/>
            <w:vAlign w:val="center"/>
            <w:hideMark/>
          </w:tcPr>
          <w:p w14:paraId="7B236C2C"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81.410 </w:t>
            </w:r>
          </w:p>
        </w:tc>
        <w:tc>
          <w:tcPr>
            <w:tcW w:w="1042" w:type="dxa"/>
            <w:tcBorders>
              <w:top w:val="nil"/>
              <w:left w:val="nil"/>
              <w:bottom w:val="single" w:sz="4" w:space="0" w:color="auto"/>
              <w:right w:val="single" w:sz="4" w:space="0" w:color="auto"/>
            </w:tcBorders>
            <w:noWrap/>
            <w:vAlign w:val="center"/>
            <w:hideMark/>
          </w:tcPr>
          <w:p w14:paraId="18F9CF9E"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37.987 </w:t>
            </w:r>
          </w:p>
        </w:tc>
        <w:tc>
          <w:tcPr>
            <w:tcW w:w="1083" w:type="dxa"/>
            <w:tcBorders>
              <w:top w:val="nil"/>
              <w:left w:val="nil"/>
              <w:bottom w:val="single" w:sz="4" w:space="0" w:color="auto"/>
              <w:right w:val="single" w:sz="4" w:space="0" w:color="auto"/>
            </w:tcBorders>
            <w:noWrap/>
            <w:vAlign w:val="center"/>
            <w:hideMark/>
          </w:tcPr>
          <w:p w14:paraId="429EAF26"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82.349 </w:t>
            </w:r>
          </w:p>
        </w:tc>
        <w:tc>
          <w:tcPr>
            <w:tcW w:w="1167" w:type="dxa"/>
            <w:tcBorders>
              <w:top w:val="nil"/>
              <w:left w:val="nil"/>
              <w:bottom w:val="single" w:sz="4" w:space="0" w:color="auto"/>
              <w:right w:val="single" w:sz="4" w:space="0" w:color="auto"/>
            </w:tcBorders>
            <w:noWrap/>
            <w:vAlign w:val="center"/>
            <w:hideMark/>
          </w:tcPr>
          <w:p w14:paraId="5CB21AF9"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3.354 </w:t>
            </w:r>
          </w:p>
        </w:tc>
        <w:tc>
          <w:tcPr>
            <w:tcW w:w="1205" w:type="dxa"/>
            <w:tcBorders>
              <w:top w:val="nil"/>
              <w:left w:val="nil"/>
              <w:bottom w:val="single" w:sz="4" w:space="0" w:color="auto"/>
              <w:right w:val="single" w:sz="4" w:space="0" w:color="auto"/>
            </w:tcBorders>
            <w:noWrap/>
            <w:vAlign w:val="center"/>
            <w:hideMark/>
          </w:tcPr>
          <w:p w14:paraId="37C197F3"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1.871.875 </w:t>
            </w:r>
          </w:p>
        </w:tc>
        <w:tc>
          <w:tcPr>
            <w:tcW w:w="1205" w:type="dxa"/>
            <w:tcBorders>
              <w:top w:val="nil"/>
              <w:left w:val="nil"/>
              <w:bottom w:val="single" w:sz="4" w:space="0" w:color="auto"/>
              <w:right w:val="single" w:sz="4" w:space="0" w:color="auto"/>
            </w:tcBorders>
            <w:noWrap/>
            <w:vAlign w:val="center"/>
            <w:hideMark/>
          </w:tcPr>
          <w:p w14:paraId="18EF28C9"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2.076.974 </w:t>
            </w:r>
          </w:p>
        </w:tc>
      </w:tr>
      <w:tr w:rsidR="002F2A3B" w:rsidRPr="00ED38FD" w14:paraId="41E93F86" w14:textId="77777777" w:rsidTr="002F2A3B">
        <w:trPr>
          <w:trHeight w:val="300"/>
        </w:trPr>
        <w:tc>
          <w:tcPr>
            <w:tcW w:w="864" w:type="dxa"/>
            <w:tcBorders>
              <w:top w:val="nil"/>
              <w:left w:val="single" w:sz="4" w:space="0" w:color="auto"/>
              <w:bottom w:val="single" w:sz="4" w:space="0" w:color="auto"/>
              <w:right w:val="single" w:sz="4" w:space="0" w:color="auto"/>
            </w:tcBorders>
            <w:noWrap/>
            <w:vAlign w:val="center"/>
            <w:hideMark/>
          </w:tcPr>
          <w:p w14:paraId="526A7D53"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2019</w:t>
            </w:r>
          </w:p>
        </w:tc>
        <w:tc>
          <w:tcPr>
            <w:tcW w:w="854" w:type="dxa"/>
            <w:tcBorders>
              <w:top w:val="nil"/>
              <w:left w:val="nil"/>
              <w:bottom w:val="single" w:sz="4" w:space="0" w:color="auto"/>
              <w:right w:val="single" w:sz="4" w:space="0" w:color="auto"/>
            </w:tcBorders>
            <w:noWrap/>
            <w:vAlign w:val="center"/>
            <w:hideMark/>
          </w:tcPr>
          <w:p w14:paraId="5A56B157"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96.372 </w:t>
            </w:r>
          </w:p>
        </w:tc>
        <w:tc>
          <w:tcPr>
            <w:tcW w:w="1042" w:type="dxa"/>
            <w:tcBorders>
              <w:top w:val="nil"/>
              <w:left w:val="nil"/>
              <w:bottom w:val="single" w:sz="4" w:space="0" w:color="auto"/>
              <w:right w:val="single" w:sz="4" w:space="0" w:color="auto"/>
            </w:tcBorders>
            <w:noWrap/>
            <w:vAlign w:val="center"/>
            <w:hideMark/>
          </w:tcPr>
          <w:p w14:paraId="4ADE4ECA"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33.449 </w:t>
            </w:r>
          </w:p>
        </w:tc>
        <w:tc>
          <w:tcPr>
            <w:tcW w:w="1083" w:type="dxa"/>
            <w:tcBorders>
              <w:top w:val="nil"/>
              <w:left w:val="nil"/>
              <w:bottom w:val="single" w:sz="4" w:space="0" w:color="auto"/>
              <w:right w:val="single" w:sz="4" w:space="0" w:color="auto"/>
            </w:tcBorders>
            <w:noWrap/>
            <w:vAlign w:val="center"/>
            <w:hideMark/>
          </w:tcPr>
          <w:p w14:paraId="4D8182B5"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92.181 </w:t>
            </w:r>
          </w:p>
        </w:tc>
        <w:tc>
          <w:tcPr>
            <w:tcW w:w="1167" w:type="dxa"/>
            <w:tcBorders>
              <w:top w:val="nil"/>
              <w:left w:val="nil"/>
              <w:bottom w:val="single" w:sz="4" w:space="0" w:color="auto"/>
              <w:right w:val="single" w:sz="4" w:space="0" w:color="auto"/>
            </w:tcBorders>
            <w:noWrap/>
            <w:vAlign w:val="center"/>
            <w:hideMark/>
          </w:tcPr>
          <w:p w14:paraId="7C804619"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8.535 </w:t>
            </w:r>
          </w:p>
        </w:tc>
        <w:tc>
          <w:tcPr>
            <w:tcW w:w="1205" w:type="dxa"/>
            <w:tcBorders>
              <w:top w:val="nil"/>
              <w:left w:val="nil"/>
              <w:bottom w:val="single" w:sz="4" w:space="0" w:color="auto"/>
              <w:right w:val="single" w:sz="4" w:space="0" w:color="auto"/>
            </w:tcBorders>
            <w:noWrap/>
            <w:vAlign w:val="center"/>
            <w:hideMark/>
          </w:tcPr>
          <w:p w14:paraId="600E1FF2"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1.860.536 </w:t>
            </w:r>
          </w:p>
        </w:tc>
        <w:tc>
          <w:tcPr>
            <w:tcW w:w="1205" w:type="dxa"/>
            <w:tcBorders>
              <w:top w:val="nil"/>
              <w:left w:val="nil"/>
              <w:bottom w:val="single" w:sz="4" w:space="0" w:color="auto"/>
              <w:right w:val="single" w:sz="4" w:space="0" w:color="auto"/>
            </w:tcBorders>
            <w:noWrap/>
            <w:vAlign w:val="center"/>
            <w:hideMark/>
          </w:tcPr>
          <w:p w14:paraId="18EC724A" w14:textId="77777777" w:rsidR="002F2A3B" w:rsidRPr="00ED38FD" w:rsidRDefault="002F2A3B">
            <w:pPr>
              <w:jc w:val="center"/>
              <w:rPr>
                <w:rFonts w:ascii="Arial Narrow" w:hAnsi="Arial Narrow" w:cs="Arial"/>
                <w:color w:val="000000"/>
                <w:sz w:val="22"/>
                <w:szCs w:val="22"/>
              </w:rPr>
            </w:pPr>
            <w:r w:rsidRPr="00ED38FD">
              <w:rPr>
                <w:rFonts w:ascii="Arial Narrow" w:hAnsi="Arial Narrow" w:cs="Arial"/>
                <w:color w:val="000000"/>
                <w:sz w:val="22"/>
                <w:szCs w:val="22"/>
              </w:rPr>
              <w:t xml:space="preserve">       2.091.074 </w:t>
            </w:r>
          </w:p>
        </w:tc>
      </w:tr>
      <w:tr w:rsidR="002F2A3B" w:rsidRPr="00ED38FD" w14:paraId="1A367C0E" w14:textId="77777777" w:rsidTr="002F2A3B">
        <w:trPr>
          <w:trHeight w:val="300"/>
        </w:trPr>
        <w:tc>
          <w:tcPr>
            <w:tcW w:w="864" w:type="dxa"/>
            <w:tcBorders>
              <w:top w:val="nil"/>
              <w:left w:val="single" w:sz="4" w:space="0" w:color="auto"/>
              <w:bottom w:val="single" w:sz="4" w:space="0" w:color="auto"/>
              <w:right w:val="single" w:sz="4" w:space="0" w:color="auto"/>
            </w:tcBorders>
            <w:noWrap/>
            <w:vAlign w:val="bottom"/>
            <w:hideMark/>
          </w:tcPr>
          <w:p w14:paraId="2C36CBD3" w14:textId="77777777" w:rsidR="002F2A3B" w:rsidRPr="00ED38FD" w:rsidRDefault="002F2A3B">
            <w:pPr>
              <w:rPr>
                <w:rFonts w:ascii="Arial Narrow" w:hAnsi="Arial Narrow" w:cs="Arial"/>
                <w:color w:val="000000"/>
                <w:sz w:val="22"/>
                <w:szCs w:val="22"/>
              </w:rPr>
            </w:pPr>
            <w:r w:rsidRPr="00ED38FD">
              <w:rPr>
                <w:rFonts w:ascii="Arial Narrow" w:hAnsi="Arial Narrow" w:cs="Arial"/>
                <w:color w:val="000000"/>
                <w:sz w:val="22"/>
                <w:szCs w:val="22"/>
              </w:rPr>
              <w:t>Promedio</w:t>
            </w:r>
          </w:p>
        </w:tc>
        <w:tc>
          <w:tcPr>
            <w:tcW w:w="854" w:type="dxa"/>
            <w:tcBorders>
              <w:top w:val="nil"/>
              <w:left w:val="nil"/>
              <w:bottom w:val="single" w:sz="4" w:space="0" w:color="auto"/>
              <w:right w:val="single" w:sz="4" w:space="0" w:color="auto"/>
            </w:tcBorders>
            <w:noWrap/>
            <w:vAlign w:val="bottom"/>
            <w:hideMark/>
          </w:tcPr>
          <w:p w14:paraId="4D3636D1" w14:textId="77777777" w:rsidR="002F2A3B" w:rsidRPr="00ED38FD" w:rsidRDefault="002F2A3B">
            <w:pPr>
              <w:rPr>
                <w:rFonts w:ascii="Arial Narrow" w:hAnsi="Arial Narrow" w:cs="Arial"/>
                <w:color w:val="000000"/>
                <w:sz w:val="22"/>
                <w:szCs w:val="22"/>
              </w:rPr>
            </w:pPr>
            <w:r w:rsidRPr="00ED38FD">
              <w:rPr>
                <w:rFonts w:ascii="Arial Narrow" w:hAnsi="Arial Narrow" w:cs="Arial"/>
                <w:color w:val="000000"/>
                <w:sz w:val="22"/>
                <w:szCs w:val="22"/>
              </w:rPr>
              <w:t xml:space="preserve">  96.790 </w:t>
            </w:r>
          </w:p>
        </w:tc>
        <w:tc>
          <w:tcPr>
            <w:tcW w:w="1042" w:type="dxa"/>
            <w:tcBorders>
              <w:top w:val="nil"/>
              <w:left w:val="nil"/>
              <w:bottom w:val="single" w:sz="4" w:space="0" w:color="auto"/>
              <w:right w:val="single" w:sz="4" w:space="0" w:color="auto"/>
            </w:tcBorders>
            <w:noWrap/>
            <w:vAlign w:val="bottom"/>
            <w:hideMark/>
          </w:tcPr>
          <w:p w14:paraId="33E1CF9C" w14:textId="77777777" w:rsidR="002F2A3B" w:rsidRPr="00ED38FD" w:rsidRDefault="002F2A3B">
            <w:pPr>
              <w:rPr>
                <w:rFonts w:ascii="Arial Narrow" w:hAnsi="Arial Narrow" w:cs="Arial"/>
                <w:color w:val="000000"/>
                <w:sz w:val="22"/>
                <w:szCs w:val="22"/>
              </w:rPr>
            </w:pPr>
            <w:r w:rsidRPr="00ED38FD">
              <w:rPr>
                <w:rFonts w:ascii="Arial Narrow" w:hAnsi="Arial Narrow" w:cs="Arial"/>
                <w:color w:val="000000"/>
                <w:sz w:val="22"/>
                <w:szCs w:val="22"/>
              </w:rPr>
              <w:t xml:space="preserve">      30.757 </w:t>
            </w:r>
          </w:p>
        </w:tc>
        <w:tc>
          <w:tcPr>
            <w:tcW w:w="1083" w:type="dxa"/>
            <w:tcBorders>
              <w:top w:val="nil"/>
              <w:left w:val="nil"/>
              <w:bottom w:val="single" w:sz="4" w:space="0" w:color="auto"/>
              <w:right w:val="single" w:sz="4" w:space="0" w:color="auto"/>
            </w:tcBorders>
            <w:noWrap/>
            <w:vAlign w:val="bottom"/>
            <w:hideMark/>
          </w:tcPr>
          <w:p w14:paraId="78E66BC9" w14:textId="77777777" w:rsidR="002F2A3B" w:rsidRPr="00ED38FD" w:rsidRDefault="002F2A3B">
            <w:pPr>
              <w:rPr>
                <w:rFonts w:ascii="Arial Narrow" w:hAnsi="Arial Narrow" w:cs="Arial"/>
                <w:color w:val="000000"/>
                <w:sz w:val="22"/>
                <w:szCs w:val="22"/>
              </w:rPr>
            </w:pPr>
            <w:r w:rsidRPr="00ED38FD">
              <w:rPr>
                <w:rFonts w:ascii="Arial Narrow" w:hAnsi="Arial Narrow" w:cs="Arial"/>
                <w:color w:val="000000"/>
                <w:sz w:val="22"/>
                <w:szCs w:val="22"/>
              </w:rPr>
              <w:t xml:space="preserve">    114.328 </w:t>
            </w:r>
          </w:p>
        </w:tc>
        <w:tc>
          <w:tcPr>
            <w:tcW w:w="1167" w:type="dxa"/>
            <w:tcBorders>
              <w:top w:val="nil"/>
              <w:left w:val="nil"/>
              <w:bottom w:val="single" w:sz="4" w:space="0" w:color="auto"/>
              <w:right w:val="single" w:sz="4" w:space="0" w:color="auto"/>
            </w:tcBorders>
            <w:noWrap/>
            <w:vAlign w:val="bottom"/>
            <w:hideMark/>
          </w:tcPr>
          <w:p w14:paraId="3AC1EF3D" w14:textId="77777777" w:rsidR="002F2A3B" w:rsidRPr="00ED38FD" w:rsidRDefault="002F2A3B">
            <w:pPr>
              <w:rPr>
                <w:rFonts w:ascii="Arial Narrow" w:hAnsi="Arial Narrow" w:cs="Arial"/>
                <w:color w:val="000000"/>
                <w:sz w:val="22"/>
                <w:szCs w:val="22"/>
              </w:rPr>
            </w:pPr>
            <w:r w:rsidRPr="00ED38FD">
              <w:rPr>
                <w:rFonts w:ascii="Arial Narrow" w:hAnsi="Arial Narrow" w:cs="Arial"/>
                <w:color w:val="000000"/>
                <w:sz w:val="22"/>
                <w:szCs w:val="22"/>
              </w:rPr>
              <w:t xml:space="preserve">           6.071 </w:t>
            </w:r>
          </w:p>
        </w:tc>
        <w:tc>
          <w:tcPr>
            <w:tcW w:w="1205" w:type="dxa"/>
            <w:tcBorders>
              <w:top w:val="nil"/>
              <w:left w:val="nil"/>
              <w:bottom w:val="single" w:sz="4" w:space="0" w:color="auto"/>
              <w:right w:val="single" w:sz="4" w:space="0" w:color="auto"/>
            </w:tcBorders>
            <w:noWrap/>
            <w:vAlign w:val="bottom"/>
            <w:hideMark/>
          </w:tcPr>
          <w:p w14:paraId="3D03BC52" w14:textId="77777777" w:rsidR="002F2A3B" w:rsidRPr="00ED38FD" w:rsidRDefault="002F2A3B">
            <w:pPr>
              <w:rPr>
                <w:rFonts w:ascii="Arial Narrow" w:hAnsi="Arial Narrow" w:cs="Arial"/>
                <w:color w:val="000000"/>
                <w:sz w:val="22"/>
                <w:szCs w:val="22"/>
              </w:rPr>
            </w:pPr>
            <w:r w:rsidRPr="00ED38FD">
              <w:rPr>
                <w:rFonts w:ascii="Arial Narrow" w:hAnsi="Arial Narrow" w:cs="Arial"/>
                <w:color w:val="000000"/>
                <w:sz w:val="22"/>
                <w:szCs w:val="22"/>
              </w:rPr>
              <w:t xml:space="preserve">   1.783.011 </w:t>
            </w:r>
          </w:p>
        </w:tc>
        <w:tc>
          <w:tcPr>
            <w:tcW w:w="1205" w:type="dxa"/>
            <w:tcBorders>
              <w:top w:val="nil"/>
              <w:left w:val="nil"/>
              <w:bottom w:val="single" w:sz="4" w:space="0" w:color="auto"/>
              <w:right w:val="single" w:sz="4" w:space="0" w:color="auto"/>
            </w:tcBorders>
            <w:noWrap/>
            <w:vAlign w:val="bottom"/>
            <w:hideMark/>
          </w:tcPr>
          <w:p w14:paraId="535C625D" w14:textId="77777777" w:rsidR="002F2A3B" w:rsidRPr="00ED38FD" w:rsidRDefault="002F2A3B">
            <w:pPr>
              <w:rPr>
                <w:rFonts w:ascii="Arial Narrow" w:hAnsi="Arial Narrow" w:cs="Arial"/>
                <w:color w:val="000000"/>
                <w:sz w:val="22"/>
                <w:szCs w:val="22"/>
              </w:rPr>
            </w:pPr>
            <w:r w:rsidRPr="00ED38FD">
              <w:rPr>
                <w:rFonts w:ascii="Arial Narrow" w:hAnsi="Arial Narrow" w:cs="Arial"/>
                <w:color w:val="000000"/>
                <w:sz w:val="22"/>
                <w:szCs w:val="22"/>
              </w:rPr>
              <w:t xml:space="preserve">   2.030.957 </w:t>
            </w:r>
          </w:p>
        </w:tc>
      </w:tr>
      <w:tr w:rsidR="002F2A3B" w:rsidRPr="00ED38FD" w14:paraId="647CBCE1" w14:textId="77777777" w:rsidTr="002F2A3B">
        <w:trPr>
          <w:trHeight w:val="300"/>
        </w:trPr>
        <w:tc>
          <w:tcPr>
            <w:tcW w:w="864" w:type="dxa"/>
            <w:tcBorders>
              <w:top w:val="nil"/>
              <w:left w:val="single" w:sz="4" w:space="0" w:color="auto"/>
              <w:bottom w:val="single" w:sz="4" w:space="0" w:color="auto"/>
              <w:right w:val="single" w:sz="4" w:space="0" w:color="auto"/>
            </w:tcBorders>
            <w:noWrap/>
            <w:vAlign w:val="bottom"/>
            <w:hideMark/>
          </w:tcPr>
          <w:p w14:paraId="3741D8A3" w14:textId="77777777" w:rsidR="002F2A3B" w:rsidRPr="00ED38FD" w:rsidRDefault="002F2A3B">
            <w:pPr>
              <w:rPr>
                <w:rFonts w:ascii="Arial Narrow" w:hAnsi="Arial Narrow" w:cs="Arial"/>
                <w:color w:val="000000"/>
                <w:sz w:val="22"/>
                <w:szCs w:val="22"/>
              </w:rPr>
            </w:pPr>
            <w:r w:rsidRPr="00ED38FD">
              <w:rPr>
                <w:rFonts w:ascii="Arial Narrow" w:hAnsi="Arial Narrow" w:cs="Arial"/>
                <w:color w:val="000000"/>
                <w:sz w:val="22"/>
                <w:szCs w:val="22"/>
              </w:rPr>
              <w:t>Porcentaje</w:t>
            </w:r>
          </w:p>
        </w:tc>
        <w:tc>
          <w:tcPr>
            <w:tcW w:w="854" w:type="dxa"/>
            <w:tcBorders>
              <w:top w:val="nil"/>
              <w:left w:val="nil"/>
              <w:bottom w:val="single" w:sz="4" w:space="0" w:color="auto"/>
              <w:right w:val="single" w:sz="4" w:space="0" w:color="auto"/>
            </w:tcBorders>
            <w:noWrap/>
            <w:vAlign w:val="bottom"/>
            <w:hideMark/>
          </w:tcPr>
          <w:p w14:paraId="7420BDDA" w14:textId="77777777" w:rsidR="002F2A3B" w:rsidRPr="00ED38FD" w:rsidRDefault="002F2A3B">
            <w:pPr>
              <w:jc w:val="right"/>
              <w:rPr>
                <w:rFonts w:ascii="Arial Narrow" w:hAnsi="Arial Narrow" w:cs="Arial"/>
                <w:color w:val="000000"/>
                <w:sz w:val="22"/>
                <w:szCs w:val="22"/>
              </w:rPr>
            </w:pPr>
            <w:r w:rsidRPr="00ED38FD">
              <w:rPr>
                <w:rFonts w:ascii="Arial Narrow" w:hAnsi="Arial Narrow" w:cs="Arial"/>
                <w:color w:val="000000"/>
                <w:sz w:val="22"/>
                <w:szCs w:val="22"/>
              </w:rPr>
              <w:t>5%</w:t>
            </w:r>
          </w:p>
        </w:tc>
        <w:tc>
          <w:tcPr>
            <w:tcW w:w="1042" w:type="dxa"/>
            <w:tcBorders>
              <w:top w:val="nil"/>
              <w:left w:val="nil"/>
              <w:bottom w:val="single" w:sz="4" w:space="0" w:color="auto"/>
              <w:right w:val="single" w:sz="4" w:space="0" w:color="auto"/>
            </w:tcBorders>
            <w:noWrap/>
            <w:vAlign w:val="bottom"/>
            <w:hideMark/>
          </w:tcPr>
          <w:p w14:paraId="27204FD4" w14:textId="77777777" w:rsidR="002F2A3B" w:rsidRPr="00ED38FD" w:rsidRDefault="002F2A3B">
            <w:pPr>
              <w:jc w:val="right"/>
              <w:rPr>
                <w:rFonts w:ascii="Arial Narrow" w:hAnsi="Arial Narrow" w:cs="Arial"/>
                <w:color w:val="000000"/>
                <w:sz w:val="22"/>
                <w:szCs w:val="22"/>
              </w:rPr>
            </w:pPr>
            <w:r w:rsidRPr="00ED38FD">
              <w:rPr>
                <w:rFonts w:ascii="Arial Narrow" w:hAnsi="Arial Narrow" w:cs="Arial"/>
                <w:color w:val="000000"/>
                <w:sz w:val="22"/>
                <w:szCs w:val="22"/>
              </w:rPr>
              <w:t>2%</w:t>
            </w:r>
          </w:p>
        </w:tc>
        <w:tc>
          <w:tcPr>
            <w:tcW w:w="1083" w:type="dxa"/>
            <w:tcBorders>
              <w:top w:val="nil"/>
              <w:left w:val="nil"/>
              <w:bottom w:val="single" w:sz="4" w:space="0" w:color="auto"/>
              <w:right w:val="single" w:sz="4" w:space="0" w:color="auto"/>
            </w:tcBorders>
            <w:noWrap/>
            <w:vAlign w:val="bottom"/>
            <w:hideMark/>
          </w:tcPr>
          <w:p w14:paraId="1DA346C5" w14:textId="77777777" w:rsidR="002F2A3B" w:rsidRPr="00ED38FD" w:rsidRDefault="002F2A3B">
            <w:pPr>
              <w:jc w:val="right"/>
              <w:rPr>
                <w:rFonts w:ascii="Arial Narrow" w:hAnsi="Arial Narrow" w:cs="Arial"/>
                <w:color w:val="000000"/>
                <w:sz w:val="22"/>
                <w:szCs w:val="22"/>
              </w:rPr>
            </w:pPr>
            <w:r w:rsidRPr="00ED38FD">
              <w:rPr>
                <w:rFonts w:ascii="Arial Narrow" w:hAnsi="Arial Narrow" w:cs="Arial"/>
                <w:color w:val="000000"/>
                <w:sz w:val="22"/>
                <w:szCs w:val="22"/>
              </w:rPr>
              <w:t>6%</w:t>
            </w:r>
          </w:p>
        </w:tc>
        <w:tc>
          <w:tcPr>
            <w:tcW w:w="1167" w:type="dxa"/>
            <w:tcBorders>
              <w:top w:val="nil"/>
              <w:left w:val="nil"/>
              <w:bottom w:val="single" w:sz="4" w:space="0" w:color="auto"/>
              <w:right w:val="single" w:sz="4" w:space="0" w:color="auto"/>
            </w:tcBorders>
            <w:noWrap/>
            <w:vAlign w:val="bottom"/>
            <w:hideMark/>
          </w:tcPr>
          <w:p w14:paraId="1BDEA360" w14:textId="77777777" w:rsidR="002F2A3B" w:rsidRPr="00ED38FD" w:rsidRDefault="002F2A3B">
            <w:pPr>
              <w:jc w:val="right"/>
              <w:rPr>
                <w:rFonts w:ascii="Arial Narrow" w:hAnsi="Arial Narrow" w:cs="Arial"/>
                <w:color w:val="000000"/>
                <w:sz w:val="22"/>
                <w:szCs w:val="22"/>
              </w:rPr>
            </w:pPr>
            <w:r w:rsidRPr="00ED38FD">
              <w:rPr>
                <w:rFonts w:ascii="Arial Narrow" w:hAnsi="Arial Narrow" w:cs="Arial"/>
                <w:color w:val="000000"/>
                <w:sz w:val="22"/>
                <w:szCs w:val="22"/>
              </w:rPr>
              <w:t>0,3%</w:t>
            </w:r>
          </w:p>
        </w:tc>
        <w:tc>
          <w:tcPr>
            <w:tcW w:w="1205" w:type="dxa"/>
            <w:tcBorders>
              <w:top w:val="nil"/>
              <w:left w:val="nil"/>
              <w:bottom w:val="single" w:sz="4" w:space="0" w:color="auto"/>
              <w:right w:val="single" w:sz="4" w:space="0" w:color="auto"/>
            </w:tcBorders>
            <w:noWrap/>
            <w:vAlign w:val="bottom"/>
            <w:hideMark/>
          </w:tcPr>
          <w:p w14:paraId="472E4901" w14:textId="77777777" w:rsidR="002F2A3B" w:rsidRPr="00ED38FD" w:rsidRDefault="002F2A3B">
            <w:pPr>
              <w:jc w:val="right"/>
              <w:rPr>
                <w:rFonts w:ascii="Arial Narrow" w:hAnsi="Arial Narrow" w:cs="Arial"/>
                <w:color w:val="000000"/>
                <w:sz w:val="22"/>
                <w:szCs w:val="22"/>
              </w:rPr>
            </w:pPr>
            <w:r w:rsidRPr="00ED38FD">
              <w:rPr>
                <w:rFonts w:ascii="Arial Narrow" w:hAnsi="Arial Narrow" w:cs="Arial"/>
                <w:color w:val="000000"/>
                <w:sz w:val="22"/>
                <w:szCs w:val="22"/>
              </w:rPr>
              <w:t>88%</w:t>
            </w:r>
          </w:p>
        </w:tc>
        <w:tc>
          <w:tcPr>
            <w:tcW w:w="1205" w:type="dxa"/>
            <w:tcBorders>
              <w:top w:val="nil"/>
              <w:left w:val="nil"/>
              <w:bottom w:val="single" w:sz="4" w:space="0" w:color="auto"/>
              <w:right w:val="single" w:sz="4" w:space="0" w:color="auto"/>
            </w:tcBorders>
            <w:noWrap/>
            <w:vAlign w:val="bottom"/>
            <w:hideMark/>
          </w:tcPr>
          <w:p w14:paraId="55B38EDE" w14:textId="77777777" w:rsidR="002F2A3B" w:rsidRPr="00ED38FD" w:rsidRDefault="002F2A3B">
            <w:pPr>
              <w:jc w:val="right"/>
              <w:rPr>
                <w:rFonts w:ascii="Arial Narrow" w:hAnsi="Arial Narrow" w:cs="Arial"/>
                <w:color w:val="000000"/>
                <w:sz w:val="22"/>
                <w:szCs w:val="22"/>
              </w:rPr>
            </w:pPr>
            <w:r w:rsidRPr="00ED38FD">
              <w:rPr>
                <w:rFonts w:ascii="Arial Narrow" w:hAnsi="Arial Narrow" w:cs="Arial"/>
                <w:color w:val="000000"/>
                <w:sz w:val="22"/>
                <w:szCs w:val="22"/>
              </w:rPr>
              <w:t>100%</w:t>
            </w:r>
          </w:p>
        </w:tc>
      </w:tr>
      <w:tr w:rsidR="002F2A3B" w:rsidRPr="00ED38FD" w14:paraId="4A0880C0" w14:textId="77777777" w:rsidTr="002F2A3B">
        <w:trPr>
          <w:trHeight w:val="300"/>
        </w:trPr>
        <w:tc>
          <w:tcPr>
            <w:tcW w:w="7420" w:type="dxa"/>
            <w:gridSpan w:val="7"/>
            <w:tcBorders>
              <w:top w:val="single" w:sz="4" w:space="0" w:color="auto"/>
              <w:left w:val="nil"/>
              <w:bottom w:val="nil"/>
              <w:right w:val="nil"/>
            </w:tcBorders>
            <w:noWrap/>
            <w:vAlign w:val="bottom"/>
            <w:hideMark/>
          </w:tcPr>
          <w:p w14:paraId="2066E29A" w14:textId="77777777" w:rsidR="002F2A3B" w:rsidRPr="00ED38FD" w:rsidRDefault="002F2A3B">
            <w:pPr>
              <w:pStyle w:val="Descripcin"/>
              <w:keepNext/>
              <w:spacing w:line="256" w:lineRule="auto"/>
              <w:rPr>
                <w:rFonts w:ascii="Arial Narrow" w:hAnsi="Arial Narrow"/>
                <w:sz w:val="22"/>
                <w:szCs w:val="22"/>
              </w:rPr>
            </w:pPr>
            <w:r w:rsidRPr="00ED38FD">
              <w:rPr>
                <w:rFonts w:ascii="Arial Narrow" w:hAnsi="Arial Narrow"/>
                <w:sz w:val="22"/>
                <w:szCs w:val="22"/>
              </w:rPr>
              <w:t xml:space="preserve">TABLA </w:t>
            </w:r>
            <w:r w:rsidR="00912DF4" w:rsidRPr="00ED38FD">
              <w:rPr>
                <w:rFonts w:ascii="Arial Narrow" w:hAnsi="Arial Narrow"/>
                <w:noProof/>
                <w:sz w:val="22"/>
                <w:szCs w:val="22"/>
              </w:rPr>
              <w:fldChar w:fldCharType="begin"/>
            </w:r>
            <w:r w:rsidR="00912DF4" w:rsidRPr="00ED38FD">
              <w:rPr>
                <w:rFonts w:ascii="Arial Narrow" w:hAnsi="Arial Narrow"/>
                <w:noProof/>
                <w:sz w:val="22"/>
                <w:szCs w:val="22"/>
              </w:rPr>
              <w:instrText xml:space="preserve"> SEQ Tabla \* ARABIC </w:instrText>
            </w:r>
            <w:r w:rsidR="00912DF4" w:rsidRPr="00ED38FD">
              <w:rPr>
                <w:rFonts w:ascii="Arial Narrow" w:hAnsi="Arial Narrow"/>
                <w:noProof/>
                <w:sz w:val="22"/>
                <w:szCs w:val="22"/>
              </w:rPr>
              <w:fldChar w:fldCharType="separate"/>
            </w:r>
            <w:r w:rsidRPr="00ED38FD">
              <w:rPr>
                <w:rFonts w:ascii="Arial Narrow" w:hAnsi="Arial Narrow"/>
                <w:noProof/>
                <w:sz w:val="22"/>
                <w:szCs w:val="22"/>
              </w:rPr>
              <w:t>14</w:t>
            </w:r>
            <w:r w:rsidR="00912DF4" w:rsidRPr="00ED38FD">
              <w:rPr>
                <w:rFonts w:ascii="Arial Narrow" w:hAnsi="Arial Narrow"/>
                <w:noProof/>
                <w:sz w:val="22"/>
                <w:szCs w:val="22"/>
              </w:rPr>
              <w:fldChar w:fldCharType="end"/>
            </w:r>
            <w:r w:rsidRPr="00ED38FD">
              <w:rPr>
                <w:rFonts w:ascii="Arial Narrow" w:hAnsi="Arial Narrow"/>
                <w:sz w:val="22"/>
                <w:szCs w:val="22"/>
              </w:rPr>
              <w:t xml:space="preserve"> DISPOSICION FINAL DE RESIDUOS SOLIDOS NO APROVECHABLES  RSDJ</w:t>
            </w:r>
          </w:p>
          <w:p w14:paraId="260FDFC6" w14:textId="77777777" w:rsidR="002F2A3B" w:rsidRPr="00ED38FD" w:rsidRDefault="002F2A3B">
            <w:pPr>
              <w:rPr>
                <w:rFonts w:ascii="Arial Narrow" w:hAnsi="Arial Narrow" w:cs="Arial"/>
                <w:color w:val="000000"/>
                <w:sz w:val="22"/>
                <w:szCs w:val="22"/>
              </w:rPr>
            </w:pPr>
            <w:r w:rsidRPr="00ED38FD">
              <w:rPr>
                <w:rFonts w:ascii="Arial Narrow" w:hAnsi="Arial Narrow" w:cs="Arial"/>
                <w:color w:val="000000"/>
                <w:sz w:val="22"/>
                <w:szCs w:val="22"/>
              </w:rPr>
              <w:t>Unidad de Medida: Toneladas Anuales</w:t>
            </w:r>
          </w:p>
        </w:tc>
      </w:tr>
      <w:tr w:rsidR="002F2A3B" w:rsidRPr="00ED38FD" w14:paraId="100E1E40" w14:textId="77777777" w:rsidTr="002F2A3B">
        <w:trPr>
          <w:trHeight w:val="300"/>
        </w:trPr>
        <w:tc>
          <w:tcPr>
            <w:tcW w:w="7420" w:type="dxa"/>
            <w:gridSpan w:val="7"/>
            <w:noWrap/>
            <w:vAlign w:val="bottom"/>
            <w:hideMark/>
          </w:tcPr>
          <w:p w14:paraId="43402D14" w14:textId="77777777" w:rsidR="002F2A3B" w:rsidRPr="00ED38FD" w:rsidRDefault="002F2A3B">
            <w:pPr>
              <w:rPr>
                <w:rFonts w:ascii="Arial Narrow" w:hAnsi="Arial Narrow" w:cs="Arial"/>
                <w:color w:val="000000"/>
                <w:sz w:val="22"/>
                <w:szCs w:val="22"/>
              </w:rPr>
            </w:pPr>
            <w:r w:rsidRPr="00ED38FD">
              <w:rPr>
                <w:rFonts w:ascii="Arial Narrow" w:hAnsi="Arial Narrow" w:cs="Arial"/>
                <w:color w:val="000000"/>
                <w:sz w:val="22"/>
                <w:szCs w:val="22"/>
              </w:rPr>
              <w:t>Fuente: Interventoría Relleno Sanitario Doña Juana INTERDJ</w:t>
            </w:r>
          </w:p>
        </w:tc>
      </w:tr>
    </w:tbl>
    <w:p w14:paraId="08AB49C1" w14:textId="77777777" w:rsidR="002F2A3B" w:rsidRPr="00ED38FD" w:rsidRDefault="002F2A3B" w:rsidP="002F2A3B">
      <w:pPr>
        <w:jc w:val="both"/>
        <w:rPr>
          <w:rFonts w:ascii="Arial Narrow" w:hAnsi="Arial Narrow" w:cs="Arial"/>
          <w:sz w:val="22"/>
          <w:szCs w:val="22"/>
        </w:rPr>
      </w:pPr>
    </w:p>
    <w:p w14:paraId="16590760" w14:textId="0AEC3DAD" w:rsidR="00656E05" w:rsidRPr="00ED38FD" w:rsidRDefault="00656E05" w:rsidP="002F2A3B">
      <w:pPr>
        <w:jc w:val="both"/>
        <w:rPr>
          <w:rFonts w:ascii="Arial Narrow" w:hAnsi="Arial Narrow" w:cs="Arial"/>
          <w:sz w:val="22"/>
          <w:szCs w:val="22"/>
        </w:rPr>
      </w:pPr>
      <w:r w:rsidRPr="00ED38FD">
        <w:rPr>
          <w:rFonts w:ascii="Arial Narrow" w:hAnsi="Arial Narrow" w:cs="Arial"/>
          <w:sz w:val="22"/>
          <w:szCs w:val="22"/>
        </w:rPr>
        <w:t xml:space="preserve">Al revisar en detalle la composición del total de residuos sólidos no aprovechables dispuestos en el RSDJ, como se indicó anteriormente, se observa que </w:t>
      </w:r>
      <w:r w:rsidR="002F2A3B" w:rsidRPr="00ED38FD">
        <w:rPr>
          <w:rFonts w:ascii="Arial Narrow" w:hAnsi="Arial Narrow" w:cs="Arial"/>
          <w:sz w:val="22"/>
          <w:szCs w:val="22"/>
        </w:rPr>
        <w:t xml:space="preserve">la recolección de residuos domiciliarios </w:t>
      </w:r>
      <w:proofErr w:type="gramStart"/>
      <w:r w:rsidR="002F2A3B" w:rsidRPr="00ED38FD">
        <w:rPr>
          <w:rFonts w:ascii="Arial Narrow" w:hAnsi="Arial Narrow" w:cs="Arial"/>
          <w:sz w:val="22"/>
          <w:szCs w:val="22"/>
        </w:rPr>
        <w:t>representan</w:t>
      </w:r>
      <w:proofErr w:type="gramEnd"/>
      <w:r w:rsidR="002F2A3B" w:rsidRPr="00ED38FD">
        <w:rPr>
          <w:rFonts w:ascii="Arial Narrow" w:hAnsi="Arial Narrow" w:cs="Arial"/>
          <w:sz w:val="22"/>
          <w:szCs w:val="22"/>
        </w:rPr>
        <w:t xml:space="preserve"> en promedio 88% del total de los residuos dispuestos en el relleno sanitario</w:t>
      </w:r>
      <w:r w:rsidRPr="00ED38FD">
        <w:rPr>
          <w:rFonts w:ascii="Arial Narrow" w:hAnsi="Arial Narrow" w:cs="Arial"/>
          <w:sz w:val="22"/>
          <w:szCs w:val="22"/>
        </w:rPr>
        <w:t xml:space="preserve">. Así mismo, </w:t>
      </w:r>
      <w:r w:rsidR="002F2A3B" w:rsidRPr="00ED38FD">
        <w:rPr>
          <w:rFonts w:ascii="Arial Narrow" w:hAnsi="Arial Narrow" w:cs="Arial"/>
          <w:sz w:val="22"/>
          <w:szCs w:val="22"/>
        </w:rPr>
        <w:t xml:space="preserve"> los grandes generadores tienen una participación del 6%, barrido de calles 5%, corte de césped 2% y finalente la poda de árboles un 0,3%, en promedio. </w:t>
      </w:r>
    </w:p>
    <w:p w14:paraId="2406C834" w14:textId="77777777" w:rsidR="0003657D" w:rsidRPr="00ED38FD" w:rsidRDefault="0003657D" w:rsidP="002F2A3B">
      <w:pPr>
        <w:jc w:val="both"/>
        <w:rPr>
          <w:rFonts w:ascii="Arial Narrow" w:hAnsi="Arial Narrow" w:cs="Arial"/>
          <w:sz w:val="22"/>
          <w:szCs w:val="22"/>
        </w:rPr>
      </w:pPr>
    </w:p>
    <w:p w14:paraId="293E04B3" w14:textId="77777777" w:rsidR="001314F6" w:rsidRPr="00ED38FD" w:rsidRDefault="002F2A3B" w:rsidP="002F2A3B">
      <w:pPr>
        <w:jc w:val="both"/>
        <w:rPr>
          <w:rFonts w:ascii="Arial Narrow" w:hAnsi="Arial Narrow" w:cs="Arial"/>
          <w:sz w:val="22"/>
          <w:szCs w:val="22"/>
        </w:rPr>
      </w:pPr>
      <w:r w:rsidRPr="00ED38FD">
        <w:rPr>
          <w:rFonts w:ascii="Arial Narrow" w:hAnsi="Arial Narrow" w:cs="Arial"/>
          <w:sz w:val="22"/>
          <w:szCs w:val="22"/>
        </w:rPr>
        <w:t xml:space="preserve">Su estructura es estable en el tiempo y se evidencia que la actividad recolección domiciliaria </w:t>
      </w:r>
      <w:r w:rsidR="00656E05" w:rsidRPr="00ED38FD">
        <w:rPr>
          <w:rFonts w:ascii="Arial Narrow" w:hAnsi="Arial Narrow" w:cs="Arial"/>
          <w:sz w:val="22"/>
          <w:szCs w:val="22"/>
        </w:rPr>
        <w:t>ha gana</w:t>
      </w:r>
      <w:r w:rsidR="0086068B" w:rsidRPr="00ED38FD">
        <w:rPr>
          <w:rFonts w:ascii="Arial Narrow" w:hAnsi="Arial Narrow" w:cs="Arial"/>
          <w:sz w:val="22"/>
          <w:szCs w:val="22"/>
        </w:rPr>
        <w:t>d</w:t>
      </w:r>
      <w:r w:rsidR="00656E05" w:rsidRPr="00ED38FD">
        <w:rPr>
          <w:rFonts w:ascii="Arial Narrow" w:hAnsi="Arial Narrow" w:cs="Arial"/>
          <w:sz w:val="22"/>
          <w:szCs w:val="22"/>
        </w:rPr>
        <w:t xml:space="preserve">o una mayor participación evidenciada en un incremento de su proporción dentro del total pasando </w:t>
      </w:r>
      <w:r w:rsidRPr="00ED38FD">
        <w:rPr>
          <w:rFonts w:ascii="Arial Narrow" w:hAnsi="Arial Narrow" w:cs="Arial"/>
          <w:sz w:val="22"/>
          <w:szCs w:val="22"/>
        </w:rPr>
        <w:t xml:space="preserve"> del 87%</w:t>
      </w:r>
      <w:r w:rsidR="00797F87" w:rsidRPr="00ED38FD">
        <w:rPr>
          <w:rFonts w:ascii="Arial Narrow" w:hAnsi="Arial Narrow" w:cs="Arial"/>
          <w:sz w:val="22"/>
          <w:szCs w:val="22"/>
        </w:rPr>
        <w:t xml:space="preserve"> del total de los residuos sólidos no aprovechables en disposición final</w:t>
      </w:r>
      <w:r w:rsidRPr="00ED38FD">
        <w:rPr>
          <w:rFonts w:ascii="Arial Narrow" w:hAnsi="Arial Narrow" w:cs="Arial"/>
          <w:sz w:val="22"/>
          <w:szCs w:val="22"/>
        </w:rPr>
        <w:t xml:space="preserve"> </w:t>
      </w:r>
      <w:r w:rsidR="00797F87" w:rsidRPr="00ED38FD">
        <w:rPr>
          <w:rFonts w:ascii="Arial Narrow" w:hAnsi="Arial Narrow" w:cs="Arial"/>
          <w:sz w:val="22"/>
          <w:szCs w:val="22"/>
        </w:rPr>
        <w:t xml:space="preserve">en 2013 </w:t>
      </w:r>
      <w:r w:rsidRPr="00ED38FD">
        <w:rPr>
          <w:rFonts w:ascii="Arial Narrow" w:hAnsi="Arial Narrow" w:cs="Arial"/>
          <w:sz w:val="22"/>
          <w:szCs w:val="22"/>
        </w:rPr>
        <w:t xml:space="preserve">al 89% </w:t>
      </w:r>
      <w:r w:rsidR="00797F87" w:rsidRPr="00ED38FD">
        <w:rPr>
          <w:rFonts w:ascii="Arial Narrow" w:hAnsi="Arial Narrow" w:cs="Arial"/>
          <w:sz w:val="22"/>
          <w:szCs w:val="22"/>
        </w:rPr>
        <w:t>en 2019</w:t>
      </w:r>
      <w:r w:rsidRPr="00ED38FD">
        <w:rPr>
          <w:rFonts w:ascii="Arial Narrow" w:hAnsi="Arial Narrow" w:cs="Arial"/>
          <w:sz w:val="22"/>
          <w:szCs w:val="22"/>
        </w:rPr>
        <w:t xml:space="preserve">. </w:t>
      </w:r>
      <w:r w:rsidR="00656E05" w:rsidRPr="00ED38FD">
        <w:rPr>
          <w:rFonts w:ascii="Arial Narrow" w:hAnsi="Arial Narrow" w:cs="Arial"/>
          <w:sz w:val="22"/>
          <w:szCs w:val="22"/>
        </w:rPr>
        <w:t xml:space="preserve">Su mayor participación, </w:t>
      </w:r>
      <w:r w:rsidRPr="00ED38FD">
        <w:rPr>
          <w:rFonts w:ascii="Arial Narrow" w:hAnsi="Arial Narrow" w:cs="Arial"/>
          <w:sz w:val="22"/>
          <w:szCs w:val="22"/>
        </w:rPr>
        <w:t>podría atribuirse a la  dinámica de crecimiento poblacional en el Distrito y por ende la construcción de nuevas unidades residenciales que en su conjunto generan mayores incrementos de residuos sólidos no aprovechables frente a los generados derivados por la creación de nuevas empresas que puedan catalogarse como grandes generadores y las demás actividades de recolección en su conjunto lo cual induce a una mayor concentración de generación de residuos domiciliarios en el tiempo.</w:t>
      </w:r>
      <w:r w:rsidR="00797F87" w:rsidRPr="00ED38FD">
        <w:rPr>
          <w:rFonts w:ascii="Arial Narrow" w:hAnsi="Arial Narrow" w:cs="Arial"/>
          <w:sz w:val="22"/>
          <w:szCs w:val="22"/>
        </w:rPr>
        <w:t xml:space="preserve">  </w:t>
      </w:r>
    </w:p>
    <w:p w14:paraId="0168E5F9" w14:textId="77777777" w:rsidR="001314F6" w:rsidRPr="00ED38FD" w:rsidRDefault="001314F6" w:rsidP="002F2A3B">
      <w:pPr>
        <w:jc w:val="both"/>
        <w:rPr>
          <w:rFonts w:ascii="Arial Narrow" w:hAnsi="Arial Narrow" w:cs="Arial"/>
          <w:sz w:val="22"/>
          <w:szCs w:val="22"/>
        </w:rPr>
      </w:pPr>
    </w:p>
    <w:p w14:paraId="2E39360C" w14:textId="4B4717CD" w:rsidR="002F2A3B" w:rsidRPr="00ED38FD" w:rsidRDefault="00797F87" w:rsidP="002F2A3B">
      <w:pPr>
        <w:jc w:val="both"/>
        <w:rPr>
          <w:rFonts w:ascii="Arial Narrow" w:hAnsi="Arial Narrow" w:cs="Arial"/>
          <w:sz w:val="22"/>
          <w:szCs w:val="22"/>
        </w:rPr>
      </w:pPr>
      <w:r w:rsidRPr="00ED38FD">
        <w:rPr>
          <w:rFonts w:ascii="Arial Narrow" w:hAnsi="Arial Narrow" w:cs="Arial"/>
          <w:sz w:val="22"/>
          <w:szCs w:val="22"/>
        </w:rPr>
        <w:t>La actividad Grandes Generado</w:t>
      </w:r>
      <w:r w:rsidR="00170626" w:rsidRPr="00ED38FD">
        <w:rPr>
          <w:rFonts w:ascii="Arial Narrow" w:hAnsi="Arial Narrow" w:cs="Arial"/>
          <w:sz w:val="22"/>
          <w:szCs w:val="22"/>
        </w:rPr>
        <w:t>re</w:t>
      </w:r>
      <w:r w:rsidRPr="00ED38FD">
        <w:rPr>
          <w:rFonts w:ascii="Arial Narrow" w:hAnsi="Arial Narrow" w:cs="Arial"/>
          <w:sz w:val="22"/>
          <w:szCs w:val="22"/>
        </w:rPr>
        <w:t>s en 2013 representaba el 6% dentro del total de residuos no aprovechables dispuestos en RSDJ y en 2019 se observa una caída en su participación al 4%, lo anterior puede responder ante cambios en el  comportamiento económico del Distrito, especi</w:t>
      </w:r>
      <w:r w:rsidR="00170626" w:rsidRPr="00ED38FD">
        <w:rPr>
          <w:rFonts w:ascii="Arial Narrow" w:hAnsi="Arial Narrow" w:cs="Arial"/>
          <w:sz w:val="22"/>
          <w:szCs w:val="22"/>
        </w:rPr>
        <w:t>a</w:t>
      </w:r>
      <w:r w:rsidRPr="00ED38FD">
        <w:rPr>
          <w:rFonts w:ascii="Arial Narrow" w:hAnsi="Arial Narrow" w:cs="Arial"/>
          <w:sz w:val="22"/>
          <w:szCs w:val="22"/>
        </w:rPr>
        <w:t xml:space="preserve">lmente </w:t>
      </w:r>
      <w:r w:rsidR="00170626" w:rsidRPr="00ED38FD">
        <w:rPr>
          <w:rFonts w:ascii="Arial Narrow" w:hAnsi="Arial Narrow" w:cs="Arial"/>
          <w:sz w:val="22"/>
          <w:szCs w:val="22"/>
        </w:rPr>
        <w:t xml:space="preserve">a la dinámica </w:t>
      </w:r>
      <w:r w:rsidRPr="00ED38FD">
        <w:rPr>
          <w:rFonts w:ascii="Arial Narrow" w:hAnsi="Arial Narrow" w:cs="Arial"/>
          <w:sz w:val="22"/>
          <w:szCs w:val="22"/>
        </w:rPr>
        <w:t>de las activ</w:t>
      </w:r>
      <w:r w:rsidR="00170626" w:rsidRPr="00ED38FD">
        <w:rPr>
          <w:rFonts w:ascii="Arial Narrow" w:hAnsi="Arial Narrow" w:cs="Arial"/>
          <w:sz w:val="22"/>
          <w:szCs w:val="22"/>
        </w:rPr>
        <w:t>i</w:t>
      </w:r>
      <w:r w:rsidRPr="00ED38FD">
        <w:rPr>
          <w:rFonts w:ascii="Arial Narrow" w:hAnsi="Arial Narrow" w:cs="Arial"/>
          <w:sz w:val="22"/>
          <w:szCs w:val="22"/>
        </w:rPr>
        <w:t>dades manufactureras y comercio al por mayor y al por menor</w:t>
      </w:r>
      <w:r w:rsidR="00170626" w:rsidRPr="00ED38FD">
        <w:rPr>
          <w:rFonts w:ascii="Arial Narrow" w:hAnsi="Arial Narrow" w:cs="Arial"/>
          <w:sz w:val="22"/>
          <w:szCs w:val="22"/>
        </w:rPr>
        <w:t>.</w:t>
      </w:r>
    </w:p>
    <w:p w14:paraId="1D36228D" w14:textId="40D832D2" w:rsidR="00170626" w:rsidRPr="00ED38FD" w:rsidRDefault="00170626" w:rsidP="002F2A3B">
      <w:pPr>
        <w:jc w:val="both"/>
        <w:rPr>
          <w:rFonts w:ascii="Arial Narrow" w:hAnsi="Arial Narrow" w:cs="Arial"/>
          <w:sz w:val="22"/>
          <w:szCs w:val="22"/>
        </w:rPr>
      </w:pPr>
    </w:p>
    <w:p w14:paraId="41227396" w14:textId="77777777" w:rsidR="00170626" w:rsidRPr="00ED38FD" w:rsidRDefault="00170626" w:rsidP="002F2A3B">
      <w:pPr>
        <w:jc w:val="both"/>
        <w:rPr>
          <w:rFonts w:ascii="Arial Narrow" w:hAnsi="Arial Narrow" w:cs="Arial"/>
          <w:sz w:val="22"/>
          <w:szCs w:val="22"/>
        </w:rPr>
      </w:pPr>
    </w:p>
    <w:p w14:paraId="63DB4864" w14:textId="77777777" w:rsidR="002F2A3B" w:rsidRPr="00ED38FD" w:rsidRDefault="002F2A3B" w:rsidP="002F2A3B">
      <w:pPr>
        <w:jc w:val="both"/>
        <w:rPr>
          <w:rFonts w:ascii="Arial Narrow" w:hAnsi="Arial Narrow" w:cs="Arial"/>
          <w:sz w:val="22"/>
          <w:szCs w:val="22"/>
        </w:rPr>
      </w:pPr>
    </w:p>
    <w:p w14:paraId="6E7522F4" w14:textId="77777777" w:rsidR="002F2A3B" w:rsidRPr="00ED38FD" w:rsidRDefault="002F2A3B" w:rsidP="002F2A3B">
      <w:pPr>
        <w:jc w:val="center"/>
        <w:rPr>
          <w:rFonts w:ascii="Arial Narrow" w:hAnsi="Arial Narrow" w:cs="Arial"/>
          <w:sz w:val="22"/>
          <w:szCs w:val="22"/>
        </w:rPr>
      </w:pPr>
      <w:r w:rsidRPr="00ED38FD">
        <w:rPr>
          <w:rFonts w:ascii="Arial Narrow" w:hAnsi="Arial Narrow" w:cs="Arial"/>
          <w:noProof/>
          <w:sz w:val="22"/>
          <w:szCs w:val="22"/>
          <w:lang w:eastAsia="es-CO"/>
        </w:rPr>
        <w:drawing>
          <wp:inline distT="0" distB="0" distL="0" distR="0" wp14:anchorId="6347645B" wp14:editId="44E1D206">
            <wp:extent cx="4929505" cy="2194560"/>
            <wp:effectExtent l="0" t="0" r="10795" b="15240"/>
            <wp:docPr id="191" name="Gráfico 19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F93EC77-15E0-D746-B457-B81E51ABA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1158CB" w14:textId="77777777" w:rsidR="004A20D9" w:rsidRPr="00ED38FD" w:rsidRDefault="004A20D9" w:rsidP="004A20D9">
      <w:pPr>
        <w:ind w:firstLine="708"/>
        <w:jc w:val="both"/>
        <w:rPr>
          <w:rFonts w:ascii="Arial Narrow" w:hAnsi="Arial Narrow" w:cs="Arial"/>
          <w:sz w:val="22"/>
          <w:szCs w:val="22"/>
        </w:rPr>
      </w:pPr>
      <w:r w:rsidRPr="00ED38FD">
        <w:rPr>
          <w:rFonts w:ascii="Arial Narrow" w:hAnsi="Arial Narrow" w:cs="Arial"/>
          <w:sz w:val="22"/>
          <w:szCs w:val="22"/>
        </w:rPr>
        <w:t>Fuente: Interventoría RSDJ INTERDJ</w:t>
      </w:r>
      <w:r w:rsidRPr="00ED38FD">
        <w:rPr>
          <w:rFonts w:ascii="Arial Narrow" w:hAnsi="Arial Narrow" w:cs="Arial"/>
          <w:sz w:val="22"/>
          <w:szCs w:val="22"/>
        </w:rPr>
        <w:tab/>
      </w:r>
    </w:p>
    <w:p w14:paraId="554F2791" w14:textId="4FB9C143" w:rsidR="004A20D9" w:rsidRPr="00ED38FD" w:rsidRDefault="004A20D9" w:rsidP="004A20D9">
      <w:pPr>
        <w:jc w:val="both"/>
        <w:rPr>
          <w:rFonts w:ascii="Arial Narrow" w:hAnsi="Arial Narrow" w:cs="Arial"/>
          <w:sz w:val="22"/>
          <w:szCs w:val="22"/>
        </w:rPr>
      </w:pPr>
      <w:r w:rsidRPr="00ED38FD">
        <w:rPr>
          <w:rFonts w:ascii="Arial Narrow" w:hAnsi="Arial Narrow" w:cs="Arial"/>
          <w:sz w:val="22"/>
          <w:szCs w:val="22"/>
        </w:rPr>
        <w:tab/>
        <w:t xml:space="preserve">Elaboración propia Oficina Asesora de Planeación -UAESP </w:t>
      </w:r>
    </w:p>
    <w:p w14:paraId="1C6AFEB2" w14:textId="77777777" w:rsidR="004A20D9" w:rsidRPr="00ED38FD" w:rsidRDefault="004A20D9" w:rsidP="004A20D9">
      <w:pPr>
        <w:jc w:val="both"/>
        <w:rPr>
          <w:rFonts w:ascii="Arial Narrow" w:hAnsi="Arial Narrow" w:cs="Arial"/>
          <w:sz w:val="22"/>
          <w:szCs w:val="22"/>
        </w:rPr>
      </w:pPr>
    </w:p>
    <w:p w14:paraId="6977F406" w14:textId="58ADBE51" w:rsidR="002F2A3B" w:rsidRPr="00ED38FD" w:rsidRDefault="002F2A3B" w:rsidP="004A20D9">
      <w:pPr>
        <w:jc w:val="both"/>
        <w:rPr>
          <w:rFonts w:ascii="Arial Narrow" w:hAnsi="Arial Narrow" w:cs="Arial"/>
          <w:sz w:val="22"/>
          <w:szCs w:val="22"/>
        </w:rPr>
      </w:pPr>
      <w:r w:rsidRPr="00ED38FD">
        <w:rPr>
          <w:rFonts w:ascii="Arial Narrow" w:hAnsi="Arial Narrow" w:cs="Arial"/>
          <w:sz w:val="22"/>
          <w:szCs w:val="22"/>
        </w:rPr>
        <w:t>Al realizar un análisis de la estacionalidad, se encuentra que existe un comportamiento reiterativo de incremento en la recolección de residuos para el mes de Diciembre y una caida para los meses de Enero y Febrero que se repite a lo largo del tiempo,  esta característica es importante dado que las proyecciones deberán incorporar dicho comportamiento en la trayectoria de la variable. También se identifica un comportamiento similar para los meses de Junio, con un drecrecimiento en los meses de Julio y Agosto.</w:t>
      </w:r>
    </w:p>
    <w:p w14:paraId="0F450201" w14:textId="54CF68A9" w:rsidR="000E574F" w:rsidRPr="00ED38FD" w:rsidRDefault="000E574F" w:rsidP="00E91D00">
      <w:pPr>
        <w:rPr>
          <w:rFonts w:ascii="Arial Narrow" w:hAnsi="Arial Narrow" w:cs="Arial"/>
          <w:b/>
          <w:bCs/>
          <w:sz w:val="22"/>
          <w:szCs w:val="22"/>
        </w:rPr>
      </w:pPr>
    </w:p>
    <w:p w14:paraId="33EEFA8E" w14:textId="77777777" w:rsidR="003F7C86" w:rsidRPr="00ED38FD" w:rsidRDefault="003F7C86" w:rsidP="00E91D00">
      <w:pPr>
        <w:rPr>
          <w:rFonts w:ascii="Arial Narrow" w:hAnsi="Arial Narrow" w:cs="Arial"/>
          <w:b/>
          <w:bCs/>
          <w:sz w:val="22"/>
          <w:szCs w:val="22"/>
        </w:rPr>
      </w:pPr>
    </w:p>
    <w:p w14:paraId="216988A1" w14:textId="5535E2A7" w:rsidR="00E91D00" w:rsidRPr="00ED38FD" w:rsidRDefault="00E91D00" w:rsidP="00E91D00">
      <w:pPr>
        <w:rPr>
          <w:rFonts w:ascii="Arial Narrow" w:hAnsi="Arial Narrow" w:cs="Arial"/>
          <w:b/>
          <w:bCs/>
          <w:sz w:val="22"/>
          <w:szCs w:val="22"/>
        </w:rPr>
      </w:pPr>
      <w:r w:rsidRPr="00ED38FD">
        <w:rPr>
          <w:rFonts w:ascii="Arial Narrow" w:hAnsi="Arial Narrow" w:cs="Arial"/>
          <w:b/>
          <w:bCs/>
          <w:sz w:val="22"/>
          <w:szCs w:val="22"/>
        </w:rPr>
        <w:t>Proyecciones</w:t>
      </w:r>
    </w:p>
    <w:p w14:paraId="68AB5C55" w14:textId="720EE749" w:rsidR="00E91D00" w:rsidRPr="00ED38FD" w:rsidRDefault="00E91D00" w:rsidP="00E91D00">
      <w:pPr>
        <w:rPr>
          <w:rFonts w:ascii="Arial Narrow" w:hAnsi="Arial Narrow" w:cs="Arial"/>
          <w:b/>
          <w:bCs/>
          <w:sz w:val="22"/>
          <w:szCs w:val="22"/>
        </w:rPr>
      </w:pPr>
    </w:p>
    <w:p w14:paraId="40CBC338" w14:textId="77777777" w:rsidR="003F7C86" w:rsidRPr="00ED38FD" w:rsidRDefault="003F7C86" w:rsidP="00E91D00">
      <w:pPr>
        <w:rPr>
          <w:rFonts w:ascii="Arial Narrow" w:hAnsi="Arial Narrow" w:cs="Arial"/>
          <w:b/>
          <w:bCs/>
          <w:sz w:val="22"/>
          <w:szCs w:val="22"/>
        </w:rPr>
      </w:pPr>
    </w:p>
    <w:p w14:paraId="5B4B83F5" w14:textId="30596CCD" w:rsidR="003F7C86" w:rsidRPr="00ED38FD" w:rsidRDefault="00E91D00" w:rsidP="00E91D00">
      <w:pPr>
        <w:jc w:val="both"/>
        <w:rPr>
          <w:rFonts w:ascii="Arial Narrow" w:hAnsi="Arial Narrow" w:cs="Arial"/>
          <w:sz w:val="22"/>
          <w:szCs w:val="22"/>
        </w:rPr>
      </w:pPr>
      <w:r w:rsidRPr="00ED38FD">
        <w:rPr>
          <w:rFonts w:ascii="Arial Narrow" w:hAnsi="Arial Narrow" w:cs="Arial"/>
          <w:sz w:val="22"/>
          <w:szCs w:val="22"/>
        </w:rPr>
        <w:t xml:space="preserve">A continuación se relacionan las proyecciones correspondientes a la recolección de residuos no aprovechables asociados a la recolección domiciliaria en el período comprendido entre 2020 y 2032, que es el período de largo plazo del PGIRS, según la Resolución  754 de 2014 del MVCT-MADS. En la tabla </w:t>
      </w:r>
      <w:r w:rsidR="00F02B88" w:rsidRPr="00ED38FD">
        <w:rPr>
          <w:rFonts w:ascii="Arial Narrow" w:hAnsi="Arial Narrow" w:cs="Arial"/>
          <w:sz w:val="22"/>
          <w:szCs w:val="22"/>
        </w:rPr>
        <w:t>número 15</w:t>
      </w:r>
      <w:r w:rsidRPr="00ED38FD">
        <w:rPr>
          <w:rFonts w:ascii="Arial Narrow" w:hAnsi="Arial Narrow" w:cs="Arial"/>
          <w:sz w:val="22"/>
          <w:szCs w:val="22"/>
        </w:rPr>
        <w:t xml:space="preserve">, se consolidan los resultados obtenidos de las proyecciones por actividad tomando como referencia el valor medio de pronóstico. Sin embargo, es importante recalcar que dichos valores tienen asociados intervalos máximos y mínimos a lo largo de su trayectoria, que pueden ser consultados en los Anexos del documento.  </w:t>
      </w:r>
    </w:p>
    <w:p w14:paraId="295EC442" w14:textId="77777777" w:rsidR="00E91D00" w:rsidRPr="00ED38FD" w:rsidRDefault="00E91D00" w:rsidP="00E91D00">
      <w:pPr>
        <w:jc w:val="both"/>
        <w:rPr>
          <w:rFonts w:ascii="Arial Narrow" w:hAnsi="Arial Narrow" w:cs="Arial"/>
          <w:sz w:val="22"/>
          <w:szCs w:val="22"/>
        </w:rPr>
      </w:pPr>
    </w:p>
    <w:tbl>
      <w:tblPr>
        <w:tblW w:w="7088" w:type="dxa"/>
        <w:jc w:val="center"/>
        <w:tblCellMar>
          <w:left w:w="70" w:type="dxa"/>
          <w:right w:w="70" w:type="dxa"/>
        </w:tblCellMar>
        <w:tblLook w:val="04A0" w:firstRow="1" w:lastRow="0" w:firstColumn="1" w:lastColumn="0" w:noHBand="0" w:noVBand="1"/>
      </w:tblPr>
      <w:tblGrid>
        <w:gridCol w:w="1173"/>
        <w:gridCol w:w="850"/>
        <w:gridCol w:w="992"/>
        <w:gridCol w:w="1194"/>
        <w:gridCol w:w="851"/>
        <w:gridCol w:w="1134"/>
        <w:gridCol w:w="1134"/>
      </w:tblGrid>
      <w:tr w:rsidR="00E91D00" w:rsidRPr="00ED38FD" w14:paraId="7C712072" w14:textId="77777777" w:rsidTr="005B13FE">
        <w:trPr>
          <w:trHeight w:val="320"/>
          <w:jc w:val="center"/>
        </w:trPr>
        <w:tc>
          <w:tcPr>
            <w:tcW w:w="7088" w:type="dxa"/>
            <w:gridSpan w:val="7"/>
            <w:tcBorders>
              <w:top w:val="nil"/>
              <w:left w:val="nil"/>
              <w:bottom w:val="nil"/>
              <w:right w:val="nil"/>
            </w:tcBorders>
            <w:shd w:val="clear" w:color="auto" w:fill="auto"/>
            <w:noWrap/>
            <w:vAlign w:val="bottom"/>
            <w:hideMark/>
          </w:tcPr>
          <w:p w14:paraId="339BD618" w14:textId="77777777" w:rsidR="00E91D00" w:rsidRPr="00ED38FD" w:rsidRDefault="00E91D00" w:rsidP="005B13FE">
            <w:pPr>
              <w:jc w:val="center"/>
              <w:rPr>
                <w:rFonts w:ascii="Arial Narrow" w:hAnsi="Arial Narrow" w:cs="Arial"/>
                <w:b/>
                <w:bCs/>
                <w:color w:val="000000"/>
                <w:sz w:val="22"/>
                <w:szCs w:val="22"/>
              </w:rPr>
            </w:pPr>
            <w:r w:rsidRPr="00ED38FD">
              <w:rPr>
                <w:rFonts w:ascii="Arial Narrow" w:hAnsi="Arial Narrow" w:cs="Arial"/>
                <w:b/>
                <w:bCs/>
                <w:color w:val="000000"/>
                <w:sz w:val="22"/>
                <w:szCs w:val="22"/>
              </w:rPr>
              <w:t>Proyección Residuos Sólidos por Actividad</w:t>
            </w:r>
          </w:p>
        </w:tc>
      </w:tr>
      <w:tr w:rsidR="00E91D00" w:rsidRPr="00ED38FD" w14:paraId="041B51BD" w14:textId="77777777" w:rsidTr="005B13FE">
        <w:trPr>
          <w:trHeight w:val="320"/>
          <w:jc w:val="center"/>
        </w:trPr>
        <w:tc>
          <w:tcPr>
            <w:tcW w:w="7088" w:type="dxa"/>
            <w:gridSpan w:val="7"/>
            <w:tcBorders>
              <w:top w:val="nil"/>
              <w:left w:val="nil"/>
              <w:bottom w:val="single" w:sz="4" w:space="0" w:color="auto"/>
              <w:right w:val="nil"/>
            </w:tcBorders>
            <w:shd w:val="clear" w:color="auto" w:fill="auto"/>
            <w:noWrap/>
            <w:vAlign w:val="bottom"/>
            <w:hideMark/>
          </w:tcPr>
          <w:p w14:paraId="1AF6AB6E" w14:textId="77777777" w:rsidR="00E91D00" w:rsidRPr="00ED38FD" w:rsidRDefault="00E91D00" w:rsidP="005B13FE">
            <w:pPr>
              <w:jc w:val="center"/>
              <w:rPr>
                <w:rFonts w:ascii="Arial Narrow" w:hAnsi="Arial Narrow" w:cs="Arial"/>
                <w:b/>
                <w:bCs/>
                <w:color w:val="000000"/>
                <w:sz w:val="22"/>
                <w:szCs w:val="22"/>
              </w:rPr>
            </w:pPr>
            <w:r w:rsidRPr="00ED38FD">
              <w:rPr>
                <w:rFonts w:ascii="Arial Narrow" w:hAnsi="Arial Narrow" w:cs="Arial"/>
                <w:b/>
                <w:bCs/>
                <w:color w:val="000000"/>
                <w:sz w:val="22"/>
                <w:szCs w:val="22"/>
              </w:rPr>
              <w:t>Bogotá D.C 2020-2032</w:t>
            </w:r>
          </w:p>
        </w:tc>
      </w:tr>
      <w:tr w:rsidR="00E91D00" w:rsidRPr="00ED38FD" w14:paraId="124D17F8" w14:textId="77777777" w:rsidTr="005B13FE">
        <w:trPr>
          <w:trHeight w:val="68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1B6AAC"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Año</w:t>
            </w:r>
          </w:p>
        </w:tc>
        <w:tc>
          <w:tcPr>
            <w:tcW w:w="850" w:type="dxa"/>
            <w:tcBorders>
              <w:top w:val="nil"/>
              <w:left w:val="nil"/>
              <w:bottom w:val="single" w:sz="4" w:space="0" w:color="auto"/>
              <w:right w:val="single" w:sz="4" w:space="0" w:color="auto"/>
            </w:tcBorders>
            <w:shd w:val="clear" w:color="auto" w:fill="auto"/>
            <w:vAlign w:val="center"/>
            <w:hideMark/>
          </w:tcPr>
          <w:p w14:paraId="61D80600"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Barrido Calles</w:t>
            </w:r>
          </w:p>
        </w:tc>
        <w:tc>
          <w:tcPr>
            <w:tcW w:w="992" w:type="dxa"/>
            <w:tcBorders>
              <w:top w:val="nil"/>
              <w:left w:val="nil"/>
              <w:bottom w:val="single" w:sz="4" w:space="0" w:color="auto"/>
              <w:right w:val="single" w:sz="4" w:space="0" w:color="auto"/>
            </w:tcBorders>
            <w:shd w:val="clear" w:color="auto" w:fill="auto"/>
            <w:vAlign w:val="center"/>
            <w:hideMark/>
          </w:tcPr>
          <w:p w14:paraId="376B0CB6"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Corte Césped</w:t>
            </w:r>
          </w:p>
        </w:tc>
        <w:tc>
          <w:tcPr>
            <w:tcW w:w="1134" w:type="dxa"/>
            <w:tcBorders>
              <w:top w:val="nil"/>
              <w:left w:val="nil"/>
              <w:bottom w:val="single" w:sz="4" w:space="0" w:color="auto"/>
              <w:right w:val="single" w:sz="4" w:space="0" w:color="auto"/>
            </w:tcBorders>
            <w:shd w:val="clear" w:color="auto" w:fill="auto"/>
            <w:vAlign w:val="center"/>
            <w:hideMark/>
          </w:tcPr>
          <w:p w14:paraId="20D36C60"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Grandes Generadores</w:t>
            </w:r>
          </w:p>
        </w:tc>
        <w:tc>
          <w:tcPr>
            <w:tcW w:w="851" w:type="dxa"/>
            <w:tcBorders>
              <w:top w:val="nil"/>
              <w:left w:val="nil"/>
              <w:bottom w:val="single" w:sz="4" w:space="0" w:color="auto"/>
              <w:right w:val="single" w:sz="4" w:space="0" w:color="auto"/>
            </w:tcBorders>
            <w:shd w:val="clear" w:color="auto" w:fill="auto"/>
            <w:vAlign w:val="center"/>
            <w:hideMark/>
          </w:tcPr>
          <w:p w14:paraId="69F15293"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Poda Arboles</w:t>
            </w:r>
          </w:p>
        </w:tc>
        <w:tc>
          <w:tcPr>
            <w:tcW w:w="1134" w:type="dxa"/>
            <w:tcBorders>
              <w:top w:val="nil"/>
              <w:left w:val="nil"/>
              <w:bottom w:val="single" w:sz="4" w:space="0" w:color="auto"/>
              <w:right w:val="single" w:sz="4" w:space="0" w:color="auto"/>
            </w:tcBorders>
            <w:shd w:val="clear" w:color="auto" w:fill="auto"/>
            <w:vAlign w:val="center"/>
            <w:hideMark/>
          </w:tcPr>
          <w:p w14:paraId="69F9B7FA"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Rec. Domiciliaria</w:t>
            </w:r>
          </w:p>
        </w:tc>
        <w:tc>
          <w:tcPr>
            <w:tcW w:w="1134" w:type="dxa"/>
            <w:tcBorders>
              <w:top w:val="nil"/>
              <w:left w:val="nil"/>
              <w:bottom w:val="single" w:sz="4" w:space="0" w:color="auto"/>
              <w:right w:val="single" w:sz="4" w:space="0" w:color="auto"/>
            </w:tcBorders>
            <w:shd w:val="clear" w:color="auto" w:fill="auto"/>
            <w:vAlign w:val="center"/>
            <w:hideMark/>
          </w:tcPr>
          <w:p w14:paraId="2C13E536"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Total Proyectado</w:t>
            </w:r>
          </w:p>
        </w:tc>
      </w:tr>
      <w:tr w:rsidR="00E91D00" w:rsidRPr="00ED38FD" w14:paraId="350F300A"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9D4648"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2020</w:t>
            </w:r>
          </w:p>
        </w:tc>
        <w:tc>
          <w:tcPr>
            <w:tcW w:w="850" w:type="dxa"/>
            <w:tcBorders>
              <w:top w:val="nil"/>
              <w:left w:val="nil"/>
              <w:bottom w:val="single" w:sz="4" w:space="0" w:color="auto"/>
              <w:right w:val="single" w:sz="4" w:space="0" w:color="auto"/>
            </w:tcBorders>
            <w:shd w:val="clear" w:color="auto" w:fill="auto"/>
            <w:noWrap/>
            <w:vAlign w:val="bottom"/>
            <w:hideMark/>
          </w:tcPr>
          <w:p w14:paraId="569E130B"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92.586 </w:t>
            </w:r>
          </w:p>
        </w:tc>
        <w:tc>
          <w:tcPr>
            <w:tcW w:w="992" w:type="dxa"/>
            <w:tcBorders>
              <w:top w:val="nil"/>
              <w:left w:val="nil"/>
              <w:bottom w:val="single" w:sz="4" w:space="0" w:color="auto"/>
              <w:right w:val="single" w:sz="4" w:space="0" w:color="auto"/>
            </w:tcBorders>
            <w:shd w:val="clear" w:color="auto" w:fill="auto"/>
            <w:noWrap/>
            <w:vAlign w:val="bottom"/>
            <w:hideMark/>
          </w:tcPr>
          <w:p w14:paraId="094D7380"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31.459 </w:t>
            </w:r>
          </w:p>
        </w:tc>
        <w:tc>
          <w:tcPr>
            <w:tcW w:w="1134" w:type="dxa"/>
            <w:tcBorders>
              <w:top w:val="nil"/>
              <w:left w:val="nil"/>
              <w:bottom w:val="single" w:sz="4" w:space="0" w:color="auto"/>
              <w:right w:val="single" w:sz="4" w:space="0" w:color="auto"/>
            </w:tcBorders>
            <w:shd w:val="clear" w:color="auto" w:fill="auto"/>
            <w:noWrap/>
            <w:vAlign w:val="bottom"/>
            <w:hideMark/>
          </w:tcPr>
          <w:p w14:paraId="7B54BB8E"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89.391 </w:t>
            </w:r>
          </w:p>
        </w:tc>
        <w:tc>
          <w:tcPr>
            <w:tcW w:w="851" w:type="dxa"/>
            <w:tcBorders>
              <w:top w:val="nil"/>
              <w:left w:val="nil"/>
              <w:bottom w:val="single" w:sz="4" w:space="0" w:color="auto"/>
              <w:right w:val="single" w:sz="4" w:space="0" w:color="auto"/>
            </w:tcBorders>
            <w:shd w:val="clear" w:color="auto" w:fill="auto"/>
            <w:noWrap/>
            <w:vAlign w:val="bottom"/>
            <w:hideMark/>
          </w:tcPr>
          <w:p w14:paraId="7CAC306A"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7.156 </w:t>
            </w:r>
          </w:p>
        </w:tc>
        <w:tc>
          <w:tcPr>
            <w:tcW w:w="1134" w:type="dxa"/>
            <w:tcBorders>
              <w:top w:val="nil"/>
              <w:left w:val="nil"/>
              <w:bottom w:val="single" w:sz="4" w:space="0" w:color="auto"/>
              <w:right w:val="single" w:sz="4" w:space="0" w:color="auto"/>
            </w:tcBorders>
            <w:shd w:val="clear" w:color="auto" w:fill="auto"/>
            <w:noWrap/>
            <w:vAlign w:val="bottom"/>
            <w:hideMark/>
          </w:tcPr>
          <w:p w14:paraId="74CA6032"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1.865.073 </w:t>
            </w:r>
          </w:p>
        </w:tc>
        <w:tc>
          <w:tcPr>
            <w:tcW w:w="1134" w:type="dxa"/>
            <w:tcBorders>
              <w:top w:val="nil"/>
              <w:left w:val="nil"/>
              <w:bottom w:val="single" w:sz="4" w:space="0" w:color="auto"/>
              <w:right w:val="single" w:sz="4" w:space="0" w:color="auto"/>
            </w:tcBorders>
            <w:shd w:val="clear" w:color="auto" w:fill="auto"/>
            <w:noWrap/>
            <w:vAlign w:val="bottom"/>
            <w:hideMark/>
          </w:tcPr>
          <w:p w14:paraId="12D94A97"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2.085.665 </w:t>
            </w:r>
          </w:p>
        </w:tc>
      </w:tr>
      <w:tr w:rsidR="00E91D00" w:rsidRPr="00ED38FD" w14:paraId="55D19111"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B2B76B"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2021</w:t>
            </w:r>
          </w:p>
        </w:tc>
        <w:tc>
          <w:tcPr>
            <w:tcW w:w="850" w:type="dxa"/>
            <w:tcBorders>
              <w:top w:val="nil"/>
              <w:left w:val="nil"/>
              <w:bottom w:val="single" w:sz="4" w:space="0" w:color="auto"/>
              <w:right w:val="single" w:sz="4" w:space="0" w:color="auto"/>
            </w:tcBorders>
            <w:shd w:val="clear" w:color="auto" w:fill="auto"/>
            <w:noWrap/>
            <w:vAlign w:val="bottom"/>
            <w:hideMark/>
          </w:tcPr>
          <w:p w14:paraId="3D3337CC"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90.162 </w:t>
            </w:r>
          </w:p>
        </w:tc>
        <w:tc>
          <w:tcPr>
            <w:tcW w:w="992" w:type="dxa"/>
            <w:tcBorders>
              <w:top w:val="nil"/>
              <w:left w:val="nil"/>
              <w:bottom w:val="single" w:sz="4" w:space="0" w:color="auto"/>
              <w:right w:val="single" w:sz="4" w:space="0" w:color="auto"/>
            </w:tcBorders>
            <w:shd w:val="clear" w:color="auto" w:fill="auto"/>
            <w:noWrap/>
            <w:vAlign w:val="bottom"/>
            <w:hideMark/>
          </w:tcPr>
          <w:p w14:paraId="70F0623A"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31.051 </w:t>
            </w:r>
          </w:p>
        </w:tc>
        <w:tc>
          <w:tcPr>
            <w:tcW w:w="1134" w:type="dxa"/>
            <w:tcBorders>
              <w:top w:val="nil"/>
              <w:left w:val="nil"/>
              <w:bottom w:val="single" w:sz="4" w:space="0" w:color="auto"/>
              <w:right w:val="single" w:sz="4" w:space="0" w:color="auto"/>
            </w:tcBorders>
            <w:shd w:val="clear" w:color="auto" w:fill="auto"/>
            <w:noWrap/>
            <w:vAlign w:val="bottom"/>
            <w:hideMark/>
          </w:tcPr>
          <w:p w14:paraId="50F53219"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96.940 </w:t>
            </w:r>
          </w:p>
        </w:tc>
        <w:tc>
          <w:tcPr>
            <w:tcW w:w="851" w:type="dxa"/>
            <w:tcBorders>
              <w:top w:val="nil"/>
              <w:left w:val="nil"/>
              <w:bottom w:val="single" w:sz="4" w:space="0" w:color="auto"/>
              <w:right w:val="single" w:sz="4" w:space="0" w:color="auto"/>
            </w:tcBorders>
            <w:shd w:val="clear" w:color="auto" w:fill="auto"/>
            <w:noWrap/>
            <w:vAlign w:val="bottom"/>
            <w:hideMark/>
          </w:tcPr>
          <w:p w14:paraId="698FB9A1"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7.237 </w:t>
            </w:r>
          </w:p>
        </w:tc>
        <w:tc>
          <w:tcPr>
            <w:tcW w:w="1134" w:type="dxa"/>
            <w:tcBorders>
              <w:top w:val="nil"/>
              <w:left w:val="nil"/>
              <w:bottom w:val="single" w:sz="4" w:space="0" w:color="auto"/>
              <w:right w:val="single" w:sz="4" w:space="0" w:color="auto"/>
            </w:tcBorders>
            <w:shd w:val="clear" w:color="auto" w:fill="auto"/>
            <w:noWrap/>
            <w:vAlign w:val="bottom"/>
            <w:hideMark/>
          </w:tcPr>
          <w:p w14:paraId="49D13971"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1.875.299 </w:t>
            </w:r>
          </w:p>
        </w:tc>
        <w:tc>
          <w:tcPr>
            <w:tcW w:w="1134" w:type="dxa"/>
            <w:tcBorders>
              <w:top w:val="nil"/>
              <w:left w:val="nil"/>
              <w:bottom w:val="single" w:sz="4" w:space="0" w:color="auto"/>
              <w:right w:val="single" w:sz="4" w:space="0" w:color="auto"/>
            </w:tcBorders>
            <w:shd w:val="clear" w:color="auto" w:fill="auto"/>
            <w:noWrap/>
            <w:vAlign w:val="bottom"/>
            <w:hideMark/>
          </w:tcPr>
          <w:p w14:paraId="7A9589BA"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2.100.689 </w:t>
            </w:r>
          </w:p>
        </w:tc>
      </w:tr>
      <w:tr w:rsidR="00E91D00" w:rsidRPr="00ED38FD" w14:paraId="01389F59"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B7139D"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2022</w:t>
            </w:r>
          </w:p>
        </w:tc>
        <w:tc>
          <w:tcPr>
            <w:tcW w:w="850" w:type="dxa"/>
            <w:tcBorders>
              <w:top w:val="nil"/>
              <w:left w:val="nil"/>
              <w:bottom w:val="single" w:sz="4" w:space="0" w:color="auto"/>
              <w:right w:val="single" w:sz="4" w:space="0" w:color="auto"/>
            </w:tcBorders>
            <w:shd w:val="clear" w:color="auto" w:fill="auto"/>
            <w:noWrap/>
            <w:vAlign w:val="bottom"/>
            <w:hideMark/>
          </w:tcPr>
          <w:p w14:paraId="01785118"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89.025 </w:t>
            </w:r>
          </w:p>
        </w:tc>
        <w:tc>
          <w:tcPr>
            <w:tcW w:w="992" w:type="dxa"/>
            <w:tcBorders>
              <w:top w:val="nil"/>
              <w:left w:val="nil"/>
              <w:bottom w:val="single" w:sz="4" w:space="0" w:color="auto"/>
              <w:right w:val="single" w:sz="4" w:space="0" w:color="auto"/>
            </w:tcBorders>
            <w:shd w:val="clear" w:color="auto" w:fill="auto"/>
            <w:noWrap/>
            <w:vAlign w:val="bottom"/>
            <w:hideMark/>
          </w:tcPr>
          <w:p w14:paraId="7FCBBE23"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29.090 </w:t>
            </w:r>
          </w:p>
        </w:tc>
        <w:tc>
          <w:tcPr>
            <w:tcW w:w="1134" w:type="dxa"/>
            <w:tcBorders>
              <w:top w:val="nil"/>
              <w:left w:val="nil"/>
              <w:bottom w:val="single" w:sz="4" w:space="0" w:color="auto"/>
              <w:right w:val="single" w:sz="4" w:space="0" w:color="auto"/>
            </w:tcBorders>
            <w:shd w:val="clear" w:color="auto" w:fill="auto"/>
            <w:noWrap/>
            <w:vAlign w:val="bottom"/>
            <w:hideMark/>
          </w:tcPr>
          <w:p w14:paraId="464A3C4D"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100.292 </w:t>
            </w:r>
          </w:p>
        </w:tc>
        <w:tc>
          <w:tcPr>
            <w:tcW w:w="851" w:type="dxa"/>
            <w:tcBorders>
              <w:top w:val="nil"/>
              <w:left w:val="nil"/>
              <w:bottom w:val="single" w:sz="4" w:space="0" w:color="auto"/>
              <w:right w:val="single" w:sz="4" w:space="0" w:color="auto"/>
            </w:tcBorders>
            <w:shd w:val="clear" w:color="auto" w:fill="auto"/>
            <w:noWrap/>
            <w:vAlign w:val="bottom"/>
            <w:hideMark/>
          </w:tcPr>
          <w:p w14:paraId="28F83775"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7.486 </w:t>
            </w:r>
          </w:p>
        </w:tc>
        <w:tc>
          <w:tcPr>
            <w:tcW w:w="1134" w:type="dxa"/>
            <w:tcBorders>
              <w:top w:val="nil"/>
              <w:left w:val="nil"/>
              <w:bottom w:val="single" w:sz="4" w:space="0" w:color="auto"/>
              <w:right w:val="single" w:sz="4" w:space="0" w:color="auto"/>
            </w:tcBorders>
            <w:shd w:val="clear" w:color="auto" w:fill="auto"/>
            <w:noWrap/>
            <w:vAlign w:val="bottom"/>
            <w:hideMark/>
          </w:tcPr>
          <w:p w14:paraId="5574430B"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1.894.779 </w:t>
            </w:r>
          </w:p>
        </w:tc>
        <w:tc>
          <w:tcPr>
            <w:tcW w:w="1134" w:type="dxa"/>
            <w:tcBorders>
              <w:top w:val="nil"/>
              <w:left w:val="nil"/>
              <w:bottom w:val="single" w:sz="4" w:space="0" w:color="auto"/>
              <w:right w:val="single" w:sz="4" w:space="0" w:color="auto"/>
            </w:tcBorders>
            <w:shd w:val="clear" w:color="auto" w:fill="auto"/>
            <w:noWrap/>
            <w:vAlign w:val="bottom"/>
            <w:hideMark/>
          </w:tcPr>
          <w:p w14:paraId="683CD808"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2.120.673 </w:t>
            </w:r>
          </w:p>
        </w:tc>
      </w:tr>
      <w:tr w:rsidR="00E91D00" w:rsidRPr="00ED38FD" w14:paraId="6E9E9C20"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45D725"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2023</w:t>
            </w:r>
          </w:p>
        </w:tc>
        <w:tc>
          <w:tcPr>
            <w:tcW w:w="850" w:type="dxa"/>
            <w:tcBorders>
              <w:top w:val="nil"/>
              <w:left w:val="nil"/>
              <w:bottom w:val="single" w:sz="4" w:space="0" w:color="auto"/>
              <w:right w:val="single" w:sz="4" w:space="0" w:color="auto"/>
            </w:tcBorders>
            <w:shd w:val="clear" w:color="auto" w:fill="auto"/>
            <w:noWrap/>
            <w:vAlign w:val="bottom"/>
            <w:hideMark/>
          </w:tcPr>
          <w:p w14:paraId="365BA107"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87.892 </w:t>
            </w:r>
          </w:p>
        </w:tc>
        <w:tc>
          <w:tcPr>
            <w:tcW w:w="992" w:type="dxa"/>
            <w:tcBorders>
              <w:top w:val="nil"/>
              <w:left w:val="nil"/>
              <w:bottom w:val="single" w:sz="4" w:space="0" w:color="auto"/>
              <w:right w:val="single" w:sz="4" w:space="0" w:color="auto"/>
            </w:tcBorders>
            <w:shd w:val="clear" w:color="auto" w:fill="auto"/>
            <w:noWrap/>
            <w:vAlign w:val="bottom"/>
            <w:hideMark/>
          </w:tcPr>
          <w:p w14:paraId="743D4ED9"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27.136 </w:t>
            </w:r>
          </w:p>
        </w:tc>
        <w:tc>
          <w:tcPr>
            <w:tcW w:w="1134" w:type="dxa"/>
            <w:tcBorders>
              <w:top w:val="nil"/>
              <w:left w:val="nil"/>
              <w:bottom w:val="single" w:sz="4" w:space="0" w:color="auto"/>
              <w:right w:val="single" w:sz="4" w:space="0" w:color="auto"/>
            </w:tcBorders>
            <w:shd w:val="clear" w:color="auto" w:fill="auto"/>
            <w:noWrap/>
            <w:vAlign w:val="bottom"/>
            <w:hideMark/>
          </w:tcPr>
          <w:p w14:paraId="6F06DBB5"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103.645 </w:t>
            </w:r>
          </w:p>
        </w:tc>
        <w:tc>
          <w:tcPr>
            <w:tcW w:w="851" w:type="dxa"/>
            <w:tcBorders>
              <w:top w:val="nil"/>
              <w:left w:val="nil"/>
              <w:bottom w:val="single" w:sz="4" w:space="0" w:color="auto"/>
              <w:right w:val="single" w:sz="4" w:space="0" w:color="auto"/>
            </w:tcBorders>
            <w:shd w:val="clear" w:color="auto" w:fill="auto"/>
            <w:noWrap/>
            <w:vAlign w:val="bottom"/>
            <w:hideMark/>
          </w:tcPr>
          <w:p w14:paraId="752798C6"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7.734 </w:t>
            </w:r>
          </w:p>
        </w:tc>
        <w:tc>
          <w:tcPr>
            <w:tcW w:w="1134" w:type="dxa"/>
            <w:tcBorders>
              <w:top w:val="nil"/>
              <w:left w:val="nil"/>
              <w:bottom w:val="single" w:sz="4" w:space="0" w:color="auto"/>
              <w:right w:val="single" w:sz="4" w:space="0" w:color="auto"/>
            </w:tcBorders>
            <w:shd w:val="clear" w:color="auto" w:fill="auto"/>
            <w:noWrap/>
            <w:vAlign w:val="bottom"/>
            <w:hideMark/>
          </w:tcPr>
          <w:p w14:paraId="0B1CE509"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1.914.274 </w:t>
            </w:r>
          </w:p>
        </w:tc>
        <w:tc>
          <w:tcPr>
            <w:tcW w:w="1134" w:type="dxa"/>
            <w:tcBorders>
              <w:top w:val="nil"/>
              <w:left w:val="nil"/>
              <w:bottom w:val="single" w:sz="4" w:space="0" w:color="auto"/>
              <w:right w:val="single" w:sz="4" w:space="0" w:color="auto"/>
            </w:tcBorders>
            <w:shd w:val="clear" w:color="auto" w:fill="auto"/>
            <w:noWrap/>
            <w:vAlign w:val="bottom"/>
            <w:hideMark/>
          </w:tcPr>
          <w:p w14:paraId="6E8B3C8B"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2.140.681 </w:t>
            </w:r>
          </w:p>
        </w:tc>
      </w:tr>
      <w:tr w:rsidR="00E91D00" w:rsidRPr="00ED38FD" w14:paraId="32F2E412"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D86CBD"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2024</w:t>
            </w:r>
          </w:p>
        </w:tc>
        <w:tc>
          <w:tcPr>
            <w:tcW w:w="850" w:type="dxa"/>
            <w:tcBorders>
              <w:top w:val="nil"/>
              <w:left w:val="nil"/>
              <w:bottom w:val="single" w:sz="4" w:space="0" w:color="auto"/>
              <w:right w:val="single" w:sz="4" w:space="0" w:color="auto"/>
            </w:tcBorders>
            <w:shd w:val="clear" w:color="auto" w:fill="auto"/>
            <w:noWrap/>
            <w:vAlign w:val="bottom"/>
            <w:hideMark/>
          </w:tcPr>
          <w:p w14:paraId="6AD064E6"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88.046 </w:t>
            </w:r>
          </w:p>
        </w:tc>
        <w:tc>
          <w:tcPr>
            <w:tcW w:w="992" w:type="dxa"/>
            <w:tcBorders>
              <w:top w:val="nil"/>
              <w:left w:val="nil"/>
              <w:bottom w:val="single" w:sz="4" w:space="0" w:color="auto"/>
              <w:right w:val="single" w:sz="4" w:space="0" w:color="auto"/>
            </w:tcBorders>
            <w:shd w:val="clear" w:color="auto" w:fill="auto"/>
            <w:noWrap/>
            <w:vAlign w:val="bottom"/>
            <w:hideMark/>
          </w:tcPr>
          <w:p w14:paraId="57BBCE61"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24.215 </w:t>
            </w:r>
          </w:p>
        </w:tc>
        <w:tc>
          <w:tcPr>
            <w:tcW w:w="1134" w:type="dxa"/>
            <w:tcBorders>
              <w:top w:val="nil"/>
              <w:left w:val="nil"/>
              <w:bottom w:val="single" w:sz="4" w:space="0" w:color="auto"/>
              <w:right w:val="single" w:sz="4" w:space="0" w:color="auto"/>
            </w:tcBorders>
            <w:shd w:val="clear" w:color="auto" w:fill="auto"/>
            <w:noWrap/>
            <w:vAlign w:val="bottom"/>
            <w:hideMark/>
          </w:tcPr>
          <w:p w14:paraId="5AE93EC5"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101.546 </w:t>
            </w:r>
          </w:p>
        </w:tc>
        <w:tc>
          <w:tcPr>
            <w:tcW w:w="851" w:type="dxa"/>
            <w:tcBorders>
              <w:top w:val="nil"/>
              <w:left w:val="nil"/>
              <w:bottom w:val="single" w:sz="4" w:space="0" w:color="auto"/>
              <w:right w:val="single" w:sz="4" w:space="0" w:color="auto"/>
            </w:tcBorders>
            <w:shd w:val="clear" w:color="auto" w:fill="auto"/>
            <w:noWrap/>
            <w:vAlign w:val="bottom"/>
            <w:hideMark/>
          </w:tcPr>
          <w:p w14:paraId="4119FC1C"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8.202 </w:t>
            </w:r>
          </w:p>
        </w:tc>
        <w:tc>
          <w:tcPr>
            <w:tcW w:w="1134" w:type="dxa"/>
            <w:tcBorders>
              <w:top w:val="nil"/>
              <w:left w:val="nil"/>
              <w:bottom w:val="single" w:sz="4" w:space="0" w:color="auto"/>
              <w:right w:val="single" w:sz="4" w:space="0" w:color="auto"/>
            </w:tcBorders>
            <w:shd w:val="clear" w:color="auto" w:fill="auto"/>
            <w:noWrap/>
            <w:vAlign w:val="bottom"/>
            <w:hideMark/>
          </w:tcPr>
          <w:p w14:paraId="1CE99145"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1.944.603 </w:t>
            </w:r>
          </w:p>
        </w:tc>
        <w:tc>
          <w:tcPr>
            <w:tcW w:w="1134" w:type="dxa"/>
            <w:tcBorders>
              <w:top w:val="nil"/>
              <w:left w:val="nil"/>
              <w:bottom w:val="single" w:sz="4" w:space="0" w:color="auto"/>
              <w:right w:val="single" w:sz="4" w:space="0" w:color="auto"/>
            </w:tcBorders>
            <w:shd w:val="clear" w:color="auto" w:fill="auto"/>
            <w:noWrap/>
            <w:vAlign w:val="bottom"/>
            <w:hideMark/>
          </w:tcPr>
          <w:p w14:paraId="4776C867"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2.166.612 </w:t>
            </w:r>
          </w:p>
        </w:tc>
      </w:tr>
      <w:tr w:rsidR="00E91D00" w:rsidRPr="00ED38FD" w14:paraId="12783284"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B245969"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2025</w:t>
            </w:r>
          </w:p>
        </w:tc>
        <w:tc>
          <w:tcPr>
            <w:tcW w:w="850" w:type="dxa"/>
            <w:tcBorders>
              <w:top w:val="nil"/>
              <w:left w:val="nil"/>
              <w:bottom w:val="single" w:sz="4" w:space="0" w:color="auto"/>
              <w:right w:val="single" w:sz="4" w:space="0" w:color="auto"/>
            </w:tcBorders>
            <w:shd w:val="clear" w:color="auto" w:fill="auto"/>
            <w:noWrap/>
            <w:vAlign w:val="bottom"/>
            <w:hideMark/>
          </w:tcPr>
          <w:p w14:paraId="2C86E6F0"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85.685 </w:t>
            </w:r>
          </w:p>
        </w:tc>
        <w:tc>
          <w:tcPr>
            <w:tcW w:w="992" w:type="dxa"/>
            <w:tcBorders>
              <w:top w:val="nil"/>
              <w:left w:val="nil"/>
              <w:bottom w:val="single" w:sz="4" w:space="0" w:color="auto"/>
              <w:right w:val="single" w:sz="4" w:space="0" w:color="auto"/>
            </w:tcBorders>
            <w:shd w:val="clear" w:color="auto" w:fill="auto"/>
            <w:noWrap/>
            <w:vAlign w:val="bottom"/>
            <w:hideMark/>
          </w:tcPr>
          <w:p w14:paraId="4E565E34"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23.472 </w:t>
            </w:r>
          </w:p>
        </w:tc>
        <w:tc>
          <w:tcPr>
            <w:tcW w:w="1134" w:type="dxa"/>
            <w:tcBorders>
              <w:top w:val="nil"/>
              <w:left w:val="nil"/>
              <w:bottom w:val="single" w:sz="4" w:space="0" w:color="auto"/>
              <w:right w:val="single" w:sz="4" w:space="0" w:color="auto"/>
            </w:tcBorders>
            <w:shd w:val="clear" w:color="auto" w:fill="auto"/>
            <w:noWrap/>
            <w:vAlign w:val="bottom"/>
            <w:hideMark/>
          </w:tcPr>
          <w:p w14:paraId="6268C2A3"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109.692 </w:t>
            </w:r>
          </w:p>
        </w:tc>
        <w:tc>
          <w:tcPr>
            <w:tcW w:w="851" w:type="dxa"/>
            <w:tcBorders>
              <w:top w:val="nil"/>
              <w:left w:val="nil"/>
              <w:bottom w:val="single" w:sz="4" w:space="0" w:color="auto"/>
              <w:right w:val="single" w:sz="4" w:space="0" w:color="auto"/>
            </w:tcBorders>
            <w:shd w:val="clear" w:color="auto" w:fill="auto"/>
            <w:noWrap/>
            <w:vAlign w:val="bottom"/>
            <w:hideMark/>
          </w:tcPr>
          <w:p w14:paraId="67FFC792"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8.259 </w:t>
            </w:r>
          </w:p>
        </w:tc>
        <w:tc>
          <w:tcPr>
            <w:tcW w:w="1134" w:type="dxa"/>
            <w:tcBorders>
              <w:top w:val="nil"/>
              <w:left w:val="nil"/>
              <w:bottom w:val="single" w:sz="4" w:space="0" w:color="auto"/>
              <w:right w:val="single" w:sz="4" w:space="0" w:color="auto"/>
            </w:tcBorders>
            <w:shd w:val="clear" w:color="auto" w:fill="auto"/>
            <w:noWrap/>
            <w:vAlign w:val="bottom"/>
            <w:hideMark/>
          </w:tcPr>
          <w:p w14:paraId="5A981C81"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1.954.421 </w:t>
            </w:r>
          </w:p>
        </w:tc>
        <w:tc>
          <w:tcPr>
            <w:tcW w:w="1134" w:type="dxa"/>
            <w:tcBorders>
              <w:top w:val="nil"/>
              <w:left w:val="nil"/>
              <w:bottom w:val="single" w:sz="4" w:space="0" w:color="auto"/>
              <w:right w:val="single" w:sz="4" w:space="0" w:color="auto"/>
            </w:tcBorders>
            <w:shd w:val="clear" w:color="auto" w:fill="auto"/>
            <w:noWrap/>
            <w:vAlign w:val="bottom"/>
            <w:hideMark/>
          </w:tcPr>
          <w:p w14:paraId="188A735B"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2.181.528 </w:t>
            </w:r>
          </w:p>
        </w:tc>
      </w:tr>
      <w:tr w:rsidR="00E91D00" w:rsidRPr="00ED38FD" w14:paraId="65BD46F9"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36BE3B"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lastRenderedPageBreak/>
              <w:t>2026</w:t>
            </w:r>
          </w:p>
        </w:tc>
        <w:tc>
          <w:tcPr>
            <w:tcW w:w="850" w:type="dxa"/>
            <w:tcBorders>
              <w:top w:val="nil"/>
              <w:left w:val="nil"/>
              <w:bottom w:val="single" w:sz="4" w:space="0" w:color="auto"/>
              <w:right w:val="single" w:sz="4" w:space="0" w:color="auto"/>
            </w:tcBorders>
            <w:shd w:val="clear" w:color="auto" w:fill="auto"/>
            <w:noWrap/>
            <w:vAlign w:val="bottom"/>
            <w:hideMark/>
          </w:tcPr>
          <w:p w14:paraId="572CB3D3"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84.549 </w:t>
            </w:r>
          </w:p>
        </w:tc>
        <w:tc>
          <w:tcPr>
            <w:tcW w:w="992" w:type="dxa"/>
            <w:tcBorders>
              <w:top w:val="nil"/>
              <w:left w:val="nil"/>
              <w:bottom w:val="single" w:sz="4" w:space="0" w:color="auto"/>
              <w:right w:val="single" w:sz="4" w:space="0" w:color="auto"/>
            </w:tcBorders>
            <w:shd w:val="clear" w:color="auto" w:fill="auto"/>
            <w:noWrap/>
            <w:vAlign w:val="bottom"/>
            <w:hideMark/>
          </w:tcPr>
          <w:p w14:paraId="68FB900C"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21.526 </w:t>
            </w:r>
          </w:p>
        </w:tc>
        <w:tc>
          <w:tcPr>
            <w:tcW w:w="1134" w:type="dxa"/>
            <w:tcBorders>
              <w:top w:val="nil"/>
              <w:left w:val="nil"/>
              <w:bottom w:val="single" w:sz="4" w:space="0" w:color="auto"/>
              <w:right w:val="single" w:sz="4" w:space="0" w:color="auto"/>
            </w:tcBorders>
            <w:shd w:val="clear" w:color="auto" w:fill="auto"/>
            <w:noWrap/>
            <w:vAlign w:val="bottom"/>
            <w:hideMark/>
          </w:tcPr>
          <w:p w14:paraId="15D219DE"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113.064 </w:t>
            </w:r>
          </w:p>
        </w:tc>
        <w:tc>
          <w:tcPr>
            <w:tcW w:w="851" w:type="dxa"/>
            <w:tcBorders>
              <w:top w:val="nil"/>
              <w:left w:val="nil"/>
              <w:bottom w:val="single" w:sz="4" w:space="0" w:color="auto"/>
              <w:right w:val="single" w:sz="4" w:space="0" w:color="auto"/>
            </w:tcBorders>
            <w:shd w:val="clear" w:color="auto" w:fill="auto"/>
            <w:noWrap/>
            <w:vAlign w:val="bottom"/>
            <w:hideMark/>
          </w:tcPr>
          <w:p w14:paraId="383716A4"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8.506 </w:t>
            </w:r>
          </w:p>
        </w:tc>
        <w:tc>
          <w:tcPr>
            <w:tcW w:w="1134" w:type="dxa"/>
            <w:tcBorders>
              <w:top w:val="nil"/>
              <w:left w:val="nil"/>
              <w:bottom w:val="single" w:sz="4" w:space="0" w:color="auto"/>
              <w:right w:val="single" w:sz="4" w:space="0" w:color="auto"/>
            </w:tcBorders>
            <w:shd w:val="clear" w:color="auto" w:fill="auto"/>
            <w:noWrap/>
            <w:vAlign w:val="bottom"/>
            <w:hideMark/>
          </w:tcPr>
          <w:p w14:paraId="346C65E0"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1.973.889 </w:t>
            </w:r>
          </w:p>
        </w:tc>
        <w:tc>
          <w:tcPr>
            <w:tcW w:w="1134" w:type="dxa"/>
            <w:tcBorders>
              <w:top w:val="nil"/>
              <w:left w:val="nil"/>
              <w:bottom w:val="single" w:sz="4" w:space="0" w:color="auto"/>
              <w:right w:val="single" w:sz="4" w:space="0" w:color="auto"/>
            </w:tcBorders>
            <w:shd w:val="clear" w:color="auto" w:fill="auto"/>
            <w:noWrap/>
            <w:vAlign w:val="bottom"/>
            <w:hideMark/>
          </w:tcPr>
          <w:p w14:paraId="3D8D031D"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2.201.536 </w:t>
            </w:r>
          </w:p>
        </w:tc>
      </w:tr>
      <w:tr w:rsidR="00E91D00" w:rsidRPr="00ED38FD" w14:paraId="36C23045"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58BDB0"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2027</w:t>
            </w:r>
          </w:p>
        </w:tc>
        <w:tc>
          <w:tcPr>
            <w:tcW w:w="850" w:type="dxa"/>
            <w:tcBorders>
              <w:top w:val="nil"/>
              <w:left w:val="nil"/>
              <w:bottom w:val="single" w:sz="4" w:space="0" w:color="auto"/>
              <w:right w:val="single" w:sz="4" w:space="0" w:color="auto"/>
            </w:tcBorders>
            <w:shd w:val="clear" w:color="auto" w:fill="auto"/>
            <w:noWrap/>
            <w:vAlign w:val="bottom"/>
            <w:hideMark/>
          </w:tcPr>
          <w:p w14:paraId="4C71CCBF"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83.417 </w:t>
            </w:r>
          </w:p>
        </w:tc>
        <w:tc>
          <w:tcPr>
            <w:tcW w:w="992" w:type="dxa"/>
            <w:tcBorders>
              <w:top w:val="nil"/>
              <w:left w:val="nil"/>
              <w:bottom w:val="single" w:sz="4" w:space="0" w:color="auto"/>
              <w:right w:val="single" w:sz="4" w:space="0" w:color="auto"/>
            </w:tcBorders>
            <w:shd w:val="clear" w:color="auto" w:fill="auto"/>
            <w:noWrap/>
            <w:vAlign w:val="bottom"/>
            <w:hideMark/>
          </w:tcPr>
          <w:p w14:paraId="44C8A3FD"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19.588 </w:t>
            </w:r>
          </w:p>
        </w:tc>
        <w:tc>
          <w:tcPr>
            <w:tcW w:w="1134" w:type="dxa"/>
            <w:tcBorders>
              <w:top w:val="nil"/>
              <w:left w:val="nil"/>
              <w:bottom w:val="single" w:sz="4" w:space="0" w:color="auto"/>
              <w:right w:val="single" w:sz="4" w:space="0" w:color="auto"/>
            </w:tcBorders>
            <w:shd w:val="clear" w:color="auto" w:fill="auto"/>
            <w:noWrap/>
            <w:vAlign w:val="bottom"/>
            <w:hideMark/>
          </w:tcPr>
          <w:p w14:paraId="6047EA43"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116.435 </w:t>
            </w:r>
          </w:p>
        </w:tc>
        <w:tc>
          <w:tcPr>
            <w:tcW w:w="851" w:type="dxa"/>
            <w:tcBorders>
              <w:top w:val="nil"/>
              <w:left w:val="nil"/>
              <w:bottom w:val="single" w:sz="4" w:space="0" w:color="auto"/>
              <w:right w:val="single" w:sz="4" w:space="0" w:color="auto"/>
            </w:tcBorders>
            <w:shd w:val="clear" w:color="auto" w:fill="auto"/>
            <w:noWrap/>
            <w:vAlign w:val="bottom"/>
            <w:hideMark/>
          </w:tcPr>
          <w:p w14:paraId="41F305E0"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8.754 </w:t>
            </w:r>
          </w:p>
        </w:tc>
        <w:tc>
          <w:tcPr>
            <w:tcW w:w="1134" w:type="dxa"/>
            <w:tcBorders>
              <w:top w:val="nil"/>
              <w:left w:val="nil"/>
              <w:bottom w:val="single" w:sz="4" w:space="0" w:color="auto"/>
              <w:right w:val="single" w:sz="4" w:space="0" w:color="auto"/>
            </w:tcBorders>
            <w:shd w:val="clear" w:color="auto" w:fill="auto"/>
            <w:noWrap/>
            <w:vAlign w:val="bottom"/>
            <w:hideMark/>
          </w:tcPr>
          <w:p w14:paraId="23352DAE"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1.993.373 </w:t>
            </w:r>
          </w:p>
        </w:tc>
        <w:tc>
          <w:tcPr>
            <w:tcW w:w="1134" w:type="dxa"/>
            <w:tcBorders>
              <w:top w:val="nil"/>
              <w:left w:val="nil"/>
              <w:bottom w:val="single" w:sz="4" w:space="0" w:color="auto"/>
              <w:right w:val="single" w:sz="4" w:space="0" w:color="auto"/>
            </w:tcBorders>
            <w:shd w:val="clear" w:color="auto" w:fill="auto"/>
            <w:noWrap/>
            <w:vAlign w:val="bottom"/>
            <w:hideMark/>
          </w:tcPr>
          <w:p w14:paraId="4A2634BE"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2.221.567 </w:t>
            </w:r>
          </w:p>
        </w:tc>
      </w:tr>
      <w:tr w:rsidR="00E91D00" w:rsidRPr="00ED38FD" w14:paraId="325FBF34"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C29956"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2028</w:t>
            </w:r>
          </w:p>
        </w:tc>
        <w:tc>
          <w:tcPr>
            <w:tcW w:w="850" w:type="dxa"/>
            <w:tcBorders>
              <w:top w:val="nil"/>
              <w:left w:val="nil"/>
              <w:bottom w:val="single" w:sz="4" w:space="0" w:color="auto"/>
              <w:right w:val="single" w:sz="4" w:space="0" w:color="auto"/>
            </w:tcBorders>
            <w:shd w:val="clear" w:color="auto" w:fill="auto"/>
            <w:noWrap/>
            <w:vAlign w:val="bottom"/>
            <w:hideMark/>
          </w:tcPr>
          <w:p w14:paraId="0E816305"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83.505 </w:t>
            </w:r>
          </w:p>
        </w:tc>
        <w:tc>
          <w:tcPr>
            <w:tcW w:w="992" w:type="dxa"/>
            <w:tcBorders>
              <w:top w:val="nil"/>
              <w:left w:val="nil"/>
              <w:bottom w:val="single" w:sz="4" w:space="0" w:color="auto"/>
              <w:right w:val="single" w:sz="4" w:space="0" w:color="auto"/>
            </w:tcBorders>
            <w:shd w:val="clear" w:color="auto" w:fill="auto"/>
            <w:noWrap/>
            <w:vAlign w:val="bottom"/>
            <w:hideMark/>
          </w:tcPr>
          <w:p w14:paraId="14C06413"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16.970 </w:t>
            </w:r>
          </w:p>
        </w:tc>
        <w:tc>
          <w:tcPr>
            <w:tcW w:w="1134" w:type="dxa"/>
            <w:tcBorders>
              <w:top w:val="nil"/>
              <w:left w:val="nil"/>
              <w:bottom w:val="single" w:sz="4" w:space="0" w:color="auto"/>
              <w:right w:val="single" w:sz="4" w:space="0" w:color="auto"/>
            </w:tcBorders>
            <w:shd w:val="clear" w:color="auto" w:fill="auto"/>
            <w:noWrap/>
            <w:vAlign w:val="bottom"/>
            <w:hideMark/>
          </w:tcPr>
          <w:p w14:paraId="33CBFBA7"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113.702 </w:t>
            </w:r>
          </w:p>
        </w:tc>
        <w:tc>
          <w:tcPr>
            <w:tcW w:w="851" w:type="dxa"/>
            <w:tcBorders>
              <w:top w:val="nil"/>
              <w:left w:val="nil"/>
              <w:bottom w:val="single" w:sz="4" w:space="0" w:color="auto"/>
              <w:right w:val="single" w:sz="4" w:space="0" w:color="auto"/>
            </w:tcBorders>
            <w:shd w:val="clear" w:color="auto" w:fill="auto"/>
            <w:noWrap/>
            <w:vAlign w:val="bottom"/>
            <w:hideMark/>
          </w:tcPr>
          <w:p w14:paraId="33820BD6"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9.249 </w:t>
            </w:r>
          </w:p>
        </w:tc>
        <w:tc>
          <w:tcPr>
            <w:tcW w:w="1134" w:type="dxa"/>
            <w:tcBorders>
              <w:top w:val="nil"/>
              <w:left w:val="nil"/>
              <w:bottom w:val="single" w:sz="4" w:space="0" w:color="auto"/>
              <w:right w:val="single" w:sz="4" w:space="0" w:color="auto"/>
            </w:tcBorders>
            <w:shd w:val="clear" w:color="auto" w:fill="auto"/>
            <w:noWrap/>
            <w:vAlign w:val="bottom"/>
            <w:hideMark/>
          </w:tcPr>
          <w:p w14:paraId="1F0CE63D"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2.024.133 </w:t>
            </w:r>
          </w:p>
        </w:tc>
        <w:tc>
          <w:tcPr>
            <w:tcW w:w="1134" w:type="dxa"/>
            <w:tcBorders>
              <w:top w:val="nil"/>
              <w:left w:val="nil"/>
              <w:bottom w:val="single" w:sz="4" w:space="0" w:color="auto"/>
              <w:right w:val="single" w:sz="4" w:space="0" w:color="auto"/>
            </w:tcBorders>
            <w:shd w:val="clear" w:color="auto" w:fill="auto"/>
            <w:noWrap/>
            <w:vAlign w:val="bottom"/>
            <w:hideMark/>
          </w:tcPr>
          <w:p w14:paraId="4CE96F4D"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2.247.559 </w:t>
            </w:r>
          </w:p>
        </w:tc>
      </w:tr>
      <w:tr w:rsidR="00E91D00" w:rsidRPr="00ED38FD" w14:paraId="370380D6"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370CC1"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2029</w:t>
            </w:r>
          </w:p>
        </w:tc>
        <w:tc>
          <w:tcPr>
            <w:tcW w:w="850" w:type="dxa"/>
            <w:tcBorders>
              <w:top w:val="nil"/>
              <w:left w:val="nil"/>
              <w:bottom w:val="single" w:sz="4" w:space="0" w:color="auto"/>
              <w:right w:val="single" w:sz="4" w:space="0" w:color="auto"/>
            </w:tcBorders>
            <w:shd w:val="clear" w:color="auto" w:fill="auto"/>
            <w:noWrap/>
            <w:vAlign w:val="bottom"/>
            <w:hideMark/>
          </w:tcPr>
          <w:p w14:paraId="40F0F9F1"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81.208 </w:t>
            </w:r>
          </w:p>
        </w:tc>
        <w:tc>
          <w:tcPr>
            <w:tcW w:w="992" w:type="dxa"/>
            <w:tcBorders>
              <w:top w:val="nil"/>
              <w:left w:val="nil"/>
              <w:bottom w:val="single" w:sz="4" w:space="0" w:color="auto"/>
              <w:right w:val="single" w:sz="4" w:space="0" w:color="auto"/>
            </w:tcBorders>
            <w:shd w:val="clear" w:color="auto" w:fill="auto"/>
            <w:noWrap/>
            <w:vAlign w:val="bottom"/>
            <w:hideMark/>
          </w:tcPr>
          <w:p w14:paraId="77B1645F"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15.892 </w:t>
            </w:r>
          </w:p>
        </w:tc>
        <w:tc>
          <w:tcPr>
            <w:tcW w:w="1134" w:type="dxa"/>
            <w:tcBorders>
              <w:top w:val="nil"/>
              <w:left w:val="nil"/>
              <w:bottom w:val="single" w:sz="4" w:space="0" w:color="auto"/>
              <w:right w:val="single" w:sz="4" w:space="0" w:color="auto"/>
            </w:tcBorders>
            <w:shd w:val="clear" w:color="auto" w:fill="auto"/>
            <w:noWrap/>
            <w:vAlign w:val="bottom"/>
            <w:hideMark/>
          </w:tcPr>
          <w:p w14:paraId="6B6477D6"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122.444 </w:t>
            </w:r>
          </w:p>
        </w:tc>
        <w:tc>
          <w:tcPr>
            <w:tcW w:w="851" w:type="dxa"/>
            <w:tcBorders>
              <w:top w:val="nil"/>
              <w:left w:val="nil"/>
              <w:bottom w:val="single" w:sz="4" w:space="0" w:color="auto"/>
              <w:right w:val="single" w:sz="4" w:space="0" w:color="auto"/>
            </w:tcBorders>
            <w:shd w:val="clear" w:color="auto" w:fill="auto"/>
            <w:noWrap/>
            <w:vAlign w:val="bottom"/>
            <w:hideMark/>
          </w:tcPr>
          <w:p w14:paraId="0856392B"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9.280 </w:t>
            </w:r>
          </w:p>
        </w:tc>
        <w:tc>
          <w:tcPr>
            <w:tcW w:w="1134" w:type="dxa"/>
            <w:tcBorders>
              <w:top w:val="nil"/>
              <w:left w:val="nil"/>
              <w:bottom w:val="single" w:sz="4" w:space="0" w:color="auto"/>
              <w:right w:val="single" w:sz="4" w:space="0" w:color="auto"/>
            </w:tcBorders>
            <w:shd w:val="clear" w:color="auto" w:fill="auto"/>
            <w:noWrap/>
            <w:vAlign w:val="bottom"/>
            <w:hideMark/>
          </w:tcPr>
          <w:p w14:paraId="6EDBD3CD"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2.033.543 </w:t>
            </w:r>
          </w:p>
        </w:tc>
        <w:tc>
          <w:tcPr>
            <w:tcW w:w="1134" w:type="dxa"/>
            <w:tcBorders>
              <w:top w:val="nil"/>
              <w:left w:val="nil"/>
              <w:bottom w:val="single" w:sz="4" w:space="0" w:color="auto"/>
              <w:right w:val="single" w:sz="4" w:space="0" w:color="auto"/>
            </w:tcBorders>
            <w:shd w:val="clear" w:color="auto" w:fill="auto"/>
            <w:noWrap/>
            <w:vAlign w:val="bottom"/>
            <w:hideMark/>
          </w:tcPr>
          <w:p w14:paraId="02594D9F"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2.262.367 </w:t>
            </w:r>
          </w:p>
        </w:tc>
      </w:tr>
      <w:tr w:rsidR="00E91D00" w:rsidRPr="00ED38FD" w14:paraId="571157F5"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7274CD"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2030</w:t>
            </w:r>
          </w:p>
        </w:tc>
        <w:tc>
          <w:tcPr>
            <w:tcW w:w="850" w:type="dxa"/>
            <w:tcBorders>
              <w:top w:val="nil"/>
              <w:left w:val="nil"/>
              <w:bottom w:val="single" w:sz="4" w:space="0" w:color="auto"/>
              <w:right w:val="single" w:sz="4" w:space="0" w:color="auto"/>
            </w:tcBorders>
            <w:shd w:val="clear" w:color="auto" w:fill="auto"/>
            <w:noWrap/>
            <w:vAlign w:val="bottom"/>
            <w:hideMark/>
          </w:tcPr>
          <w:p w14:paraId="6DF7ABE5"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80.073 </w:t>
            </w:r>
          </w:p>
        </w:tc>
        <w:tc>
          <w:tcPr>
            <w:tcW w:w="992" w:type="dxa"/>
            <w:tcBorders>
              <w:top w:val="nil"/>
              <w:left w:val="nil"/>
              <w:bottom w:val="single" w:sz="4" w:space="0" w:color="auto"/>
              <w:right w:val="single" w:sz="4" w:space="0" w:color="auto"/>
            </w:tcBorders>
            <w:shd w:val="clear" w:color="auto" w:fill="auto"/>
            <w:noWrap/>
            <w:vAlign w:val="bottom"/>
            <w:hideMark/>
          </w:tcPr>
          <w:p w14:paraId="518A5EB6"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13.963 </w:t>
            </w:r>
          </w:p>
        </w:tc>
        <w:tc>
          <w:tcPr>
            <w:tcW w:w="1134" w:type="dxa"/>
            <w:tcBorders>
              <w:top w:val="nil"/>
              <w:left w:val="nil"/>
              <w:bottom w:val="single" w:sz="4" w:space="0" w:color="auto"/>
              <w:right w:val="single" w:sz="4" w:space="0" w:color="auto"/>
            </w:tcBorders>
            <w:shd w:val="clear" w:color="auto" w:fill="auto"/>
            <w:noWrap/>
            <w:vAlign w:val="bottom"/>
            <w:hideMark/>
          </w:tcPr>
          <w:p w14:paraId="446042F6"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125.836 </w:t>
            </w:r>
          </w:p>
        </w:tc>
        <w:tc>
          <w:tcPr>
            <w:tcW w:w="851" w:type="dxa"/>
            <w:tcBorders>
              <w:top w:val="nil"/>
              <w:left w:val="nil"/>
              <w:bottom w:val="single" w:sz="4" w:space="0" w:color="auto"/>
              <w:right w:val="single" w:sz="4" w:space="0" w:color="auto"/>
            </w:tcBorders>
            <w:shd w:val="clear" w:color="auto" w:fill="auto"/>
            <w:noWrap/>
            <w:vAlign w:val="bottom"/>
            <w:hideMark/>
          </w:tcPr>
          <w:p w14:paraId="3BF59ED9"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9.527 </w:t>
            </w:r>
          </w:p>
        </w:tc>
        <w:tc>
          <w:tcPr>
            <w:tcW w:w="1134" w:type="dxa"/>
            <w:tcBorders>
              <w:top w:val="nil"/>
              <w:left w:val="nil"/>
              <w:bottom w:val="single" w:sz="4" w:space="0" w:color="auto"/>
              <w:right w:val="single" w:sz="4" w:space="0" w:color="auto"/>
            </w:tcBorders>
            <w:shd w:val="clear" w:color="auto" w:fill="auto"/>
            <w:noWrap/>
            <w:vAlign w:val="bottom"/>
            <w:hideMark/>
          </w:tcPr>
          <w:p w14:paraId="58DBCF9C"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2.053.000 </w:t>
            </w:r>
          </w:p>
        </w:tc>
        <w:tc>
          <w:tcPr>
            <w:tcW w:w="1134" w:type="dxa"/>
            <w:tcBorders>
              <w:top w:val="nil"/>
              <w:left w:val="nil"/>
              <w:bottom w:val="single" w:sz="4" w:space="0" w:color="auto"/>
              <w:right w:val="single" w:sz="4" w:space="0" w:color="auto"/>
            </w:tcBorders>
            <w:shd w:val="clear" w:color="auto" w:fill="auto"/>
            <w:noWrap/>
            <w:vAlign w:val="bottom"/>
            <w:hideMark/>
          </w:tcPr>
          <w:p w14:paraId="03B87947"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2.282.398 </w:t>
            </w:r>
          </w:p>
        </w:tc>
      </w:tr>
      <w:tr w:rsidR="00E91D00" w:rsidRPr="00ED38FD" w14:paraId="7FDEFC47"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F683090"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2031</w:t>
            </w:r>
          </w:p>
        </w:tc>
        <w:tc>
          <w:tcPr>
            <w:tcW w:w="850" w:type="dxa"/>
            <w:tcBorders>
              <w:top w:val="nil"/>
              <w:left w:val="nil"/>
              <w:bottom w:val="single" w:sz="4" w:space="0" w:color="auto"/>
              <w:right w:val="single" w:sz="4" w:space="0" w:color="auto"/>
            </w:tcBorders>
            <w:shd w:val="clear" w:color="auto" w:fill="auto"/>
            <w:noWrap/>
            <w:vAlign w:val="bottom"/>
            <w:hideMark/>
          </w:tcPr>
          <w:p w14:paraId="6B1BE6FE"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78.942 </w:t>
            </w:r>
          </w:p>
        </w:tc>
        <w:tc>
          <w:tcPr>
            <w:tcW w:w="992" w:type="dxa"/>
            <w:tcBorders>
              <w:top w:val="nil"/>
              <w:left w:val="nil"/>
              <w:bottom w:val="single" w:sz="4" w:space="0" w:color="auto"/>
              <w:right w:val="single" w:sz="4" w:space="0" w:color="auto"/>
            </w:tcBorders>
            <w:shd w:val="clear" w:color="auto" w:fill="auto"/>
            <w:noWrap/>
            <w:vAlign w:val="bottom"/>
            <w:hideMark/>
          </w:tcPr>
          <w:p w14:paraId="28798095"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12.040 </w:t>
            </w:r>
          </w:p>
        </w:tc>
        <w:tc>
          <w:tcPr>
            <w:tcW w:w="1134" w:type="dxa"/>
            <w:tcBorders>
              <w:top w:val="nil"/>
              <w:left w:val="nil"/>
              <w:bottom w:val="single" w:sz="4" w:space="0" w:color="auto"/>
              <w:right w:val="single" w:sz="4" w:space="0" w:color="auto"/>
            </w:tcBorders>
            <w:shd w:val="clear" w:color="auto" w:fill="auto"/>
            <w:noWrap/>
            <w:vAlign w:val="bottom"/>
            <w:hideMark/>
          </w:tcPr>
          <w:p w14:paraId="58469398"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129.225 </w:t>
            </w:r>
          </w:p>
        </w:tc>
        <w:tc>
          <w:tcPr>
            <w:tcW w:w="851" w:type="dxa"/>
            <w:tcBorders>
              <w:top w:val="nil"/>
              <w:left w:val="nil"/>
              <w:bottom w:val="single" w:sz="4" w:space="0" w:color="auto"/>
              <w:right w:val="single" w:sz="4" w:space="0" w:color="auto"/>
            </w:tcBorders>
            <w:shd w:val="clear" w:color="auto" w:fill="auto"/>
            <w:noWrap/>
            <w:vAlign w:val="bottom"/>
            <w:hideMark/>
          </w:tcPr>
          <w:p w14:paraId="2699024A"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9.774 </w:t>
            </w:r>
          </w:p>
        </w:tc>
        <w:tc>
          <w:tcPr>
            <w:tcW w:w="1134" w:type="dxa"/>
            <w:tcBorders>
              <w:top w:val="nil"/>
              <w:left w:val="nil"/>
              <w:bottom w:val="single" w:sz="4" w:space="0" w:color="auto"/>
              <w:right w:val="single" w:sz="4" w:space="0" w:color="auto"/>
            </w:tcBorders>
            <w:shd w:val="clear" w:color="auto" w:fill="auto"/>
            <w:noWrap/>
            <w:vAlign w:val="bottom"/>
            <w:hideMark/>
          </w:tcPr>
          <w:p w14:paraId="56F9A314"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2.072.472 </w:t>
            </w:r>
          </w:p>
        </w:tc>
        <w:tc>
          <w:tcPr>
            <w:tcW w:w="1134" w:type="dxa"/>
            <w:tcBorders>
              <w:top w:val="nil"/>
              <w:left w:val="nil"/>
              <w:bottom w:val="single" w:sz="4" w:space="0" w:color="auto"/>
              <w:right w:val="single" w:sz="4" w:space="0" w:color="auto"/>
            </w:tcBorders>
            <w:shd w:val="clear" w:color="auto" w:fill="auto"/>
            <w:noWrap/>
            <w:vAlign w:val="bottom"/>
            <w:hideMark/>
          </w:tcPr>
          <w:p w14:paraId="41F21A12"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2.302.454 </w:t>
            </w:r>
          </w:p>
        </w:tc>
      </w:tr>
      <w:tr w:rsidR="00E91D00" w:rsidRPr="00ED38FD" w14:paraId="647277EA" w14:textId="77777777" w:rsidTr="005B13FE">
        <w:trPr>
          <w:trHeight w:val="32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812488"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2032</w:t>
            </w:r>
          </w:p>
        </w:tc>
        <w:tc>
          <w:tcPr>
            <w:tcW w:w="850" w:type="dxa"/>
            <w:tcBorders>
              <w:top w:val="nil"/>
              <w:left w:val="nil"/>
              <w:bottom w:val="single" w:sz="4" w:space="0" w:color="auto"/>
              <w:right w:val="single" w:sz="4" w:space="0" w:color="auto"/>
            </w:tcBorders>
            <w:shd w:val="clear" w:color="auto" w:fill="auto"/>
            <w:noWrap/>
            <w:vAlign w:val="bottom"/>
            <w:hideMark/>
          </w:tcPr>
          <w:p w14:paraId="7D634F3E"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77.866 </w:t>
            </w:r>
          </w:p>
        </w:tc>
        <w:tc>
          <w:tcPr>
            <w:tcW w:w="992" w:type="dxa"/>
            <w:tcBorders>
              <w:top w:val="nil"/>
              <w:left w:val="nil"/>
              <w:bottom w:val="single" w:sz="4" w:space="0" w:color="auto"/>
              <w:right w:val="single" w:sz="4" w:space="0" w:color="auto"/>
            </w:tcBorders>
            <w:shd w:val="clear" w:color="auto" w:fill="auto"/>
            <w:noWrap/>
            <w:vAlign w:val="bottom"/>
            <w:hideMark/>
          </w:tcPr>
          <w:p w14:paraId="65E3F58E"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10.236 </w:t>
            </w:r>
          </w:p>
        </w:tc>
        <w:tc>
          <w:tcPr>
            <w:tcW w:w="1134" w:type="dxa"/>
            <w:tcBorders>
              <w:top w:val="nil"/>
              <w:left w:val="nil"/>
              <w:bottom w:val="single" w:sz="4" w:space="0" w:color="auto"/>
              <w:right w:val="single" w:sz="4" w:space="0" w:color="auto"/>
            </w:tcBorders>
            <w:shd w:val="clear" w:color="auto" w:fill="auto"/>
            <w:noWrap/>
            <w:vAlign w:val="bottom"/>
            <w:hideMark/>
          </w:tcPr>
          <w:p w14:paraId="7550487C"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131.812 </w:t>
            </w:r>
          </w:p>
        </w:tc>
        <w:tc>
          <w:tcPr>
            <w:tcW w:w="851" w:type="dxa"/>
            <w:tcBorders>
              <w:top w:val="nil"/>
              <w:left w:val="nil"/>
              <w:bottom w:val="single" w:sz="4" w:space="0" w:color="auto"/>
              <w:right w:val="single" w:sz="4" w:space="0" w:color="auto"/>
            </w:tcBorders>
            <w:shd w:val="clear" w:color="auto" w:fill="auto"/>
            <w:noWrap/>
            <w:vAlign w:val="bottom"/>
            <w:hideMark/>
          </w:tcPr>
          <w:p w14:paraId="23F9BF93"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10.054 </w:t>
            </w:r>
          </w:p>
        </w:tc>
        <w:tc>
          <w:tcPr>
            <w:tcW w:w="1134" w:type="dxa"/>
            <w:tcBorders>
              <w:top w:val="nil"/>
              <w:left w:val="nil"/>
              <w:bottom w:val="single" w:sz="4" w:space="0" w:color="auto"/>
              <w:right w:val="single" w:sz="4" w:space="0" w:color="auto"/>
            </w:tcBorders>
            <w:shd w:val="clear" w:color="auto" w:fill="auto"/>
            <w:noWrap/>
            <w:vAlign w:val="bottom"/>
            <w:hideMark/>
          </w:tcPr>
          <w:p w14:paraId="3F372E10"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2.093.097 </w:t>
            </w:r>
          </w:p>
        </w:tc>
        <w:tc>
          <w:tcPr>
            <w:tcW w:w="1134" w:type="dxa"/>
            <w:tcBorders>
              <w:top w:val="nil"/>
              <w:left w:val="nil"/>
              <w:bottom w:val="single" w:sz="4" w:space="0" w:color="auto"/>
              <w:right w:val="single" w:sz="4" w:space="0" w:color="auto"/>
            </w:tcBorders>
            <w:shd w:val="clear" w:color="auto" w:fill="auto"/>
            <w:noWrap/>
            <w:vAlign w:val="bottom"/>
            <w:hideMark/>
          </w:tcPr>
          <w:p w14:paraId="42EEF67A" w14:textId="77777777" w:rsidR="00E91D00" w:rsidRPr="00ED38FD" w:rsidRDefault="00E91D00" w:rsidP="005B13FE">
            <w:pPr>
              <w:rPr>
                <w:rFonts w:ascii="Arial Narrow" w:hAnsi="Arial Narrow" w:cs="Arial"/>
                <w:color w:val="000000"/>
                <w:sz w:val="22"/>
                <w:szCs w:val="22"/>
              </w:rPr>
            </w:pPr>
            <w:r w:rsidRPr="00ED38FD">
              <w:rPr>
                <w:rFonts w:ascii="Arial Narrow" w:hAnsi="Arial Narrow" w:cs="Arial"/>
                <w:color w:val="000000"/>
                <w:sz w:val="22"/>
                <w:szCs w:val="22"/>
              </w:rPr>
              <w:t xml:space="preserve">   2.323.065 </w:t>
            </w:r>
          </w:p>
        </w:tc>
      </w:tr>
      <w:tr w:rsidR="00E91D00" w:rsidRPr="00ED38FD" w14:paraId="43863873" w14:textId="77777777" w:rsidTr="005B13FE">
        <w:trPr>
          <w:trHeight w:val="340"/>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66F44CC"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Participación</w:t>
            </w:r>
          </w:p>
        </w:tc>
        <w:tc>
          <w:tcPr>
            <w:tcW w:w="850" w:type="dxa"/>
            <w:tcBorders>
              <w:top w:val="nil"/>
              <w:left w:val="nil"/>
              <w:bottom w:val="single" w:sz="4" w:space="0" w:color="auto"/>
              <w:right w:val="single" w:sz="4" w:space="0" w:color="auto"/>
            </w:tcBorders>
            <w:shd w:val="clear" w:color="auto" w:fill="auto"/>
            <w:noWrap/>
            <w:vAlign w:val="bottom"/>
            <w:hideMark/>
          </w:tcPr>
          <w:p w14:paraId="45AEF218"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3,86%</w:t>
            </w:r>
          </w:p>
        </w:tc>
        <w:tc>
          <w:tcPr>
            <w:tcW w:w="992" w:type="dxa"/>
            <w:tcBorders>
              <w:top w:val="nil"/>
              <w:left w:val="nil"/>
              <w:bottom w:val="single" w:sz="4" w:space="0" w:color="auto"/>
              <w:right w:val="single" w:sz="4" w:space="0" w:color="auto"/>
            </w:tcBorders>
            <w:shd w:val="clear" w:color="auto" w:fill="auto"/>
            <w:noWrap/>
            <w:vAlign w:val="bottom"/>
            <w:hideMark/>
          </w:tcPr>
          <w:p w14:paraId="638A4E18"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0,98%</w:t>
            </w:r>
          </w:p>
        </w:tc>
        <w:tc>
          <w:tcPr>
            <w:tcW w:w="1134" w:type="dxa"/>
            <w:tcBorders>
              <w:top w:val="nil"/>
              <w:left w:val="nil"/>
              <w:bottom w:val="single" w:sz="4" w:space="0" w:color="auto"/>
              <w:right w:val="single" w:sz="4" w:space="0" w:color="auto"/>
            </w:tcBorders>
            <w:shd w:val="clear" w:color="auto" w:fill="auto"/>
            <w:noWrap/>
            <w:vAlign w:val="bottom"/>
            <w:hideMark/>
          </w:tcPr>
          <w:p w14:paraId="4BE2E495"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5,06%</w:t>
            </w:r>
          </w:p>
        </w:tc>
        <w:tc>
          <w:tcPr>
            <w:tcW w:w="851" w:type="dxa"/>
            <w:tcBorders>
              <w:top w:val="nil"/>
              <w:left w:val="nil"/>
              <w:bottom w:val="single" w:sz="4" w:space="0" w:color="auto"/>
              <w:right w:val="single" w:sz="4" w:space="0" w:color="auto"/>
            </w:tcBorders>
            <w:shd w:val="clear" w:color="auto" w:fill="auto"/>
            <w:noWrap/>
            <w:vAlign w:val="bottom"/>
            <w:hideMark/>
          </w:tcPr>
          <w:p w14:paraId="5A67F740"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0,39%</w:t>
            </w:r>
          </w:p>
        </w:tc>
        <w:tc>
          <w:tcPr>
            <w:tcW w:w="1134" w:type="dxa"/>
            <w:tcBorders>
              <w:top w:val="nil"/>
              <w:left w:val="nil"/>
              <w:bottom w:val="single" w:sz="4" w:space="0" w:color="auto"/>
              <w:right w:val="single" w:sz="4" w:space="0" w:color="auto"/>
            </w:tcBorders>
            <w:shd w:val="clear" w:color="auto" w:fill="auto"/>
            <w:noWrap/>
            <w:vAlign w:val="bottom"/>
            <w:hideMark/>
          </w:tcPr>
          <w:p w14:paraId="61854B42"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89,71%</w:t>
            </w:r>
          </w:p>
        </w:tc>
        <w:tc>
          <w:tcPr>
            <w:tcW w:w="1134" w:type="dxa"/>
            <w:tcBorders>
              <w:top w:val="nil"/>
              <w:left w:val="nil"/>
              <w:bottom w:val="single" w:sz="4" w:space="0" w:color="auto"/>
              <w:right w:val="single" w:sz="4" w:space="0" w:color="auto"/>
            </w:tcBorders>
            <w:shd w:val="clear" w:color="auto" w:fill="auto"/>
            <w:noWrap/>
            <w:vAlign w:val="bottom"/>
            <w:hideMark/>
          </w:tcPr>
          <w:p w14:paraId="51A50A3A"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100,00%</w:t>
            </w:r>
          </w:p>
        </w:tc>
      </w:tr>
    </w:tbl>
    <w:p w14:paraId="0F306467" w14:textId="77777777" w:rsidR="00E91D00" w:rsidRPr="00ED38FD" w:rsidRDefault="00E91D00" w:rsidP="00E91D00">
      <w:pPr>
        <w:pStyle w:val="Descripcin"/>
        <w:rPr>
          <w:rFonts w:ascii="Arial Narrow" w:hAnsi="Arial Narrow"/>
          <w:sz w:val="22"/>
          <w:szCs w:val="22"/>
        </w:rPr>
      </w:pPr>
      <w:r w:rsidRPr="00ED38FD">
        <w:rPr>
          <w:rFonts w:ascii="Arial Narrow" w:hAnsi="Arial Narrow" w:cs="Arial"/>
          <w:sz w:val="22"/>
          <w:szCs w:val="22"/>
        </w:rPr>
        <w:tab/>
      </w:r>
      <w:r w:rsidRPr="00ED38FD">
        <w:rPr>
          <w:rFonts w:ascii="Arial Narrow" w:hAnsi="Arial Narrow"/>
          <w:sz w:val="22"/>
          <w:szCs w:val="22"/>
        </w:rPr>
        <w:t xml:space="preserve">TABLA </w:t>
      </w:r>
      <w:r w:rsidR="00912DF4" w:rsidRPr="00ED38FD">
        <w:rPr>
          <w:rFonts w:ascii="Arial Narrow" w:hAnsi="Arial Narrow"/>
          <w:noProof/>
          <w:sz w:val="22"/>
          <w:szCs w:val="22"/>
        </w:rPr>
        <w:fldChar w:fldCharType="begin"/>
      </w:r>
      <w:r w:rsidR="00912DF4" w:rsidRPr="00ED38FD">
        <w:rPr>
          <w:rFonts w:ascii="Arial Narrow" w:hAnsi="Arial Narrow"/>
          <w:noProof/>
          <w:sz w:val="22"/>
          <w:szCs w:val="22"/>
        </w:rPr>
        <w:instrText xml:space="preserve"> SEQ Tabla \* ARABIC </w:instrText>
      </w:r>
      <w:r w:rsidR="00912DF4" w:rsidRPr="00ED38FD">
        <w:rPr>
          <w:rFonts w:ascii="Arial Narrow" w:hAnsi="Arial Narrow"/>
          <w:noProof/>
          <w:sz w:val="22"/>
          <w:szCs w:val="22"/>
        </w:rPr>
        <w:fldChar w:fldCharType="separate"/>
      </w:r>
      <w:r w:rsidRPr="00ED38FD">
        <w:rPr>
          <w:rFonts w:ascii="Arial Narrow" w:hAnsi="Arial Narrow"/>
          <w:noProof/>
          <w:sz w:val="22"/>
          <w:szCs w:val="22"/>
        </w:rPr>
        <w:t>15</w:t>
      </w:r>
      <w:r w:rsidR="00912DF4" w:rsidRPr="00ED38FD">
        <w:rPr>
          <w:rFonts w:ascii="Arial Narrow" w:hAnsi="Arial Narrow"/>
          <w:noProof/>
          <w:sz w:val="22"/>
          <w:szCs w:val="22"/>
        </w:rPr>
        <w:fldChar w:fldCharType="end"/>
      </w:r>
      <w:r w:rsidRPr="00ED38FD">
        <w:rPr>
          <w:rFonts w:ascii="Arial Narrow" w:hAnsi="Arial Narrow"/>
          <w:sz w:val="22"/>
          <w:szCs w:val="22"/>
        </w:rPr>
        <w:t xml:space="preserve"> PROYECCIÓN RESIDUOS SÓLIDOS POR ACTIVIDAD</w:t>
      </w:r>
    </w:p>
    <w:p w14:paraId="4E8887FA" w14:textId="1A440E47" w:rsidR="00E91D00" w:rsidRPr="00ED38FD" w:rsidRDefault="00791EF8" w:rsidP="00E91D00">
      <w:pPr>
        <w:rPr>
          <w:rFonts w:ascii="Arial Narrow" w:hAnsi="Arial Narrow" w:cs="Arial"/>
          <w:sz w:val="22"/>
          <w:szCs w:val="22"/>
        </w:rPr>
      </w:pPr>
      <w:r w:rsidRPr="00ED38FD">
        <w:rPr>
          <w:rFonts w:ascii="Arial Narrow" w:hAnsi="Arial Narrow" w:cs="Arial"/>
          <w:sz w:val="22"/>
          <w:szCs w:val="22"/>
        </w:rPr>
        <w:t>Elaboración Propia a partir de estimaciones modeladas en el software R. Oficina Asesora de Planeación.</w:t>
      </w:r>
    </w:p>
    <w:p w14:paraId="3FE4736A" w14:textId="77777777" w:rsidR="005D7CA9" w:rsidRPr="00ED38FD" w:rsidRDefault="005D7CA9" w:rsidP="00E91D00">
      <w:pPr>
        <w:rPr>
          <w:rFonts w:ascii="Arial Narrow" w:hAnsi="Arial Narrow" w:cs="Arial"/>
          <w:sz w:val="22"/>
          <w:szCs w:val="22"/>
        </w:rPr>
      </w:pPr>
    </w:p>
    <w:p w14:paraId="66D56360" w14:textId="77777777" w:rsidR="00E91D00" w:rsidRPr="00ED38FD" w:rsidRDefault="00E91D00" w:rsidP="00E91D00">
      <w:pPr>
        <w:jc w:val="both"/>
        <w:rPr>
          <w:rFonts w:ascii="Arial Narrow" w:hAnsi="Arial Narrow" w:cs="Arial"/>
          <w:sz w:val="22"/>
          <w:szCs w:val="22"/>
        </w:rPr>
      </w:pPr>
      <w:r w:rsidRPr="00ED38FD">
        <w:rPr>
          <w:rFonts w:ascii="Arial Narrow" w:hAnsi="Arial Narrow" w:cs="Arial"/>
          <w:sz w:val="22"/>
          <w:szCs w:val="22"/>
        </w:rPr>
        <w:t>De la información arrojada por el modelo de pronóstico se observa un crecimiento del total de los residuos generados no aprovechables por actividad. Se estima que en el año 2032 se recolectarán en promedio 2.323.065 toneladas de residuos en disposición final del RSDJ. Lo anterior implica un crecimiento medio de 0,95% anualizado y máximo del 2% soportado en el comportamiento de las proyecciones de la actividad de recolección domiciliaria.</w:t>
      </w:r>
    </w:p>
    <w:p w14:paraId="235246BF" w14:textId="77777777" w:rsidR="00E91D00" w:rsidRPr="00ED38FD" w:rsidRDefault="00E91D00" w:rsidP="00E91D00">
      <w:pPr>
        <w:jc w:val="center"/>
        <w:rPr>
          <w:rFonts w:ascii="Arial Narrow" w:hAnsi="Arial Narrow" w:cs="Arial"/>
          <w:sz w:val="22"/>
          <w:szCs w:val="22"/>
        </w:rPr>
      </w:pPr>
    </w:p>
    <w:p w14:paraId="2670E44E" w14:textId="3F947C95" w:rsidR="00E91D00" w:rsidRPr="00ED38FD" w:rsidRDefault="00791EF8" w:rsidP="00E91D00">
      <w:pPr>
        <w:jc w:val="center"/>
        <w:rPr>
          <w:rFonts w:ascii="Arial Narrow" w:hAnsi="Arial Narrow" w:cs="Arial"/>
          <w:sz w:val="22"/>
          <w:szCs w:val="22"/>
        </w:rPr>
      </w:pPr>
      <w:r w:rsidRPr="00ED38FD">
        <w:rPr>
          <w:rFonts w:ascii="Arial Narrow" w:hAnsi="Arial Narrow"/>
          <w:noProof/>
          <w:sz w:val="22"/>
          <w:szCs w:val="22"/>
          <w:lang w:eastAsia="es-CO"/>
        </w:rPr>
        <w:drawing>
          <wp:inline distT="0" distB="0" distL="0" distR="0" wp14:anchorId="2F6CE447" wp14:editId="10354F59">
            <wp:extent cx="4304371" cy="2404203"/>
            <wp:effectExtent l="0" t="0" r="13970" b="8890"/>
            <wp:docPr id="1" name="Gráfico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3FF11D5-1B70-CA4E-9621-19C0771630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F352C9" w14:textId="1EAEDE98" w:rsidR="00E91D00" w:rsidRPr="00ED38FD" w:rsidRDefault="00791EF8" w:rsidP="00E91D00">
      <w:pPr>
        <w:jc w:val="center"/>
        <w:rPr>
          <w:rFonts w:ascii="Arial Narrow" w:hAnsi="Arial Narrow" w:cs="Arial"/>
          <w:sz w:val="22"/>
          <w:szCs w:val="22"/>
        </w:rPr>
      </w:pPr>
      <w:r w:rsidRPr="00ED38FD">
        <w:rPr>
          <w:rFonts w:ascii="Arial Narrow" w:hAnsi="Arial Narrow" w:cs="Arial"/>
          <w:sz w:val="22"/>
          <w:szCs w:val="22"/>
        </w:rPr>
        <w:t>Elaboración Propia Oficina Asesora de Planeación</w:t>
      </w:r>
    </w:p>
    <w:p w14:paraId="38BBC9AE" w14:textId="0CB2D99E" w:rsidR="00E91D00" w:rsidRPr="00ED38FD" w:rsidRDefault="00E91D00" w:rsidP="00E91D00">
      <w:pPr>
        <w:jc w:val="both"/>
        <w:rPr>
          <w:rFonts w:ascii="Arial Narrow" w:hAnsi="Arial Narrow" w:cs="Arial"/>
          <w:sz w:val="22"/>
          <w:szCs w:val="22"/>
        </w:rPr>
      </w:pPr>
    </w:p>
    <w:p w14:paraId="1734D7D4" w14:textId="77777777" w:rsidR="00E91D00" w:rsidRPr="00ED38FD" w:rsidRDefault="00E91D00" w:rsidP="00E91D00">
      <w:pPr>
        <w:jc w:val="both"/>
        <w:rPr>
          <w:rFonts w:ascii="Arial Narrow" w:hAnsi="Arial Narrow" w:cs="Arial"/>
          <w:sz w:val="22"/>
          <w:szCs w:val="22"/>
        </w:rPr>
      </w:pPr>
      <w:r w:rsidRPr="00ED38FD">
        <w:rPr>
          <w:rFonts w:ascii="Arial Narrow" w:hAnsi="Arial Narrow" w:cs="Arial"/>
          <w:sz w:val="22"/>
          <w:szCs w:val="22"/>
        </w:rPr>
        <w:t>Al realizar un análisis de la participación de las diferentes actividades dentro del total de residuos sólidos no aprovechables generados, se observa que mantiene su estructura siendo la recolección domiciliara la actividad de mayor concentración tomando un valor del 90%, grandes generadores 5%, Barrido de calles 4%, siendo  las más representativas.</w:t>
      </w:r>
    </w:p>
    <w:p w14:paraId="61489BA8" w14:textId="77777777" w:rsidR="00E91D00" w:rsidRPr="00ED38FD" w:rsidRDefault="00E91D00" w:rsidP="00E91D00">
      <w:pPr>
        <w:jc w:val="both"/>
        <w:rPr>
          <w:rFonts w:ascii="Arial Narrow" w:hAnsi="Arial Narrow" w:cs="Arial"/>
          <w:sz w:val="22"/>
          <w:szCs w:val="22"/>
        </w:rPr>
      </w:pPr>
    </w:p>
    <w:p w14:paraId="22FA1EFB" w14:textId="3024ECB2" w:rsidR="005C2AF1" w:rsidRPr="00ED38FD" w:rsidRDefault="00E91D00" w:rsidP="00E91D00">
      <w:pPr>
        <w:jc w:val="both"/>
        <w:rPr>
          <w:rFonts w:ascii="Arial Narrow" w:hAnsi="Arial Narrow" w:cs="Arial"/>
          <w:sz w:val="22"/>
          <w:szCs w:val="22"/>
        </w:rPr>
      </w:pPr>
      <w:r w:rsidRPr="00ED38FD">
        <w:rPr>
          <w:rFonts w:ascii="Arial Narrow" w:hAnsi="Arial Narrow" w:cs="Arial"/>
          <w:sz w:val="22"/>
          <w:szCs w:val="22"/>
        </w:rPr>
        <w:t>Dada la importancia dentro de la participación total de los residuos dispuestos de la recolección domiciliaria, a continuación se realiza una revisión de los resultados obtenidos en el modelo de pronóstico.</w:t>
      </w:r>
    </w:p>
    <w:p w14:paraId="7A46E457" w14:textId="77777777" w:rsidR="005C2AF1" w:rsidRPr="00ED38FD" w:rsidRDefault="005C2AF1" w:rsidP="00E91D00">
      <w:pPr>
        <w:jc w:val="both"/>
        <w:rPr>
          <w:rFonts w:ascii="Arial Narrow" w:hAnsi="Arial Narrow" w:cs="Arial"/>
          <w:sz w:val="22"/>
          <w:szCs w:val="22"/>
        </w:rPr>
      </w:pPr>
    </w:p>
    <w:p w14:paraId="502AB329" w14:textId="77777777" w:rsidR="00E91D00" w:rsidRPr="00ED38FD" w:rsidRDefault="00E91D00" w:rsidP="00E91D00">
      <w:pPr>
        <w:ind w:firstLine="708"/>
        <w:jc w:val="center"/>
        <w:rPr>
          <w:rFonts w:ascii="Arial Narrow" w:hAnsi="Arial Narrow" w:cs="Arial"/>
          <w:b/>
          <w:bCs/>
          <w:sz w:val="22"/>
          <w:szCs w:val="22"/>
        </w:rPr>
      </w:pPr>
      <w:r w:rsidRPr="00ED38FD">
        <w:rPr>
          <w:rFonts w:ascii="Arial Narrow" w:hAnsi="Arial Narrow" w:cs="Arial"/>
          <w:b/>
          <w:bCs/>
          <w:sz w:val="22"/>
          <w:szCs w:val="22"/>
        </w:rPr>
        <w:t>Proyección Disposición Residuos No Aprovechables</w:t>
      </w:r>
    </w:p>
    <w:p w14:paraId="11281DCA" w14:textId="77777777" w:rsidR="00E91D00" w:rsidRPr="00ED38FD" w:rsidRDefault="00E91D00" w:rsidP="00E91D00">
      <w:pPr>
        <w:ind w:firstLine="708"/>
        <w:jc w:val="center"/>
        <w:rPr>
          <w:rFonts w:ascii="Arial Narrow" w:hAnsi="Arial Narrow" w:cs="Arial"/>
          <w:b/>
          <w:bCs/>
          <w:sz w:val="22"/>
          <w:szCs w:val="22"/>
        </w:rPr>
      </w:pPr>
      <w:r w:rsidRPr="00ED38FD">
        <w:rPr>
          <w:rFonts w:ascii="Arial Narrow" w:hAnsi="Arial Narrow" w:cs="Arial"/>
          <w:b/>
          <w:bCs/>
          <w:sz w:val="22"/>
          <w:szCs w:val="22"/>
        </w:rPr>
        <w:t>Recolección Domiciliaria 2020-2032</w:t>
      </w:r>
    </w:p>
    <w:p w14:paraId="4B0B8574" w14:textId="77777777" w:rsidR="00E91D00" w:rsidRPr="00ED38FD" w:rsidRDefault="00E91D00" w:rsidP="00E91D00">
      <w:pPr>
        <w:jc w:val="center"/>
        <w:rPr>
          <w:rFonts w:ascii="Arial Narrow" w:hAnsi="Arial Narrow" w:cs="Arial"/>
          <w:sz w:val="22"/>
          <w:szCs w:val="22"/>
        </w:rPr>
      </w:pPr>
      <w:r w:rsidRPr="00ED38FD">
        <w:rPr>
          <w:rFonts w:ascii="Arial Narrow" w:hAnsi="Arial Narrow" w:cs="Arial"/>
          <w:noProof/>
          <w:sz w:val="22"/>
          <w:szCs w:val="22"/>
          <w:lang w:eastAsia="es-CO"/>
        </w:rPr>
        <w:lastRenderedPageBreak/>
        <w:drawing>
          <wp:inline distT="0" distB="0" distL="0" distR="0" wp14:anchorId="2CF051FF" wp14:editId="1A866CFE">
            <wp:extent cx="3651794" cy="2255520"/>
            <wp:effectExtent l="0" t="0" r="6350" b="5080"/>
            <wp:docPr id="193" name="Imagen 193"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dispersión&#10;&#10;Descripción generada automáticamente"/>
                    <pic:cNvPicPr/>
                  </pic:nvPicPr>
                  <pic:blipFill rotWithShape="1">
                    <a:blip r:embed="rId14"/>
                    <a:srcRect l="1" t="16627" r="629" b="16444"/>
                    <a:stretch/>
                  </pic:blipFill>
                  <pic:spPr bwMode="auto">
                    <a:xfrm>
                      <a:off x="0" y="0"/>
                      <a:ext cx="3678865" cy="2272240"/>
                    </a:xfrm>
                    <a:prstGeom prst="rect">
                      <a:avLst/>
                    </a:prstGeom>
                    <a:ln>
                      <a:noFill/>
                    </a:ln>
                    <a:extLst>
                      <a:ext uri="{53640926-AAD7-44D8-BBD7-CCE9431645EC}">
                        <a14:shadowObscured xmlns:a14="http://schemas.microsoft.com/office/drawing/2010/main"/>
                      </a:ext>
                    </a:extLst>
                  </pic:spPr>
                </pic:pic>
              </a:graphicData>
            </a:graphic>
          </wp:inline>
        </w:drawing>
      </w:r>
    </w:p>
    <w:p w14:paraId="73839A23" w14:textId="644A0B56" w:rsidR="005C2AF1" w:rsidRPr="00ED38FD" w:rsidRDefault="00E91D00" w:rsidP="00E91D00">
      <w:pPr>
        <w:ind w:left="1416"/>
        <w:rPr>
          <w:rFonts w:ascii="Arial Narrow" w:hAnsi="Arial Narrow" w:cs="Arial"/>
          <w:sz w:val="22"/>
          <w:szCs w:val="22"/>
        </w:rPr>
      </w:pPr>
      <w:r w:rsidRPr="00ED38FD">
        <w:rPr>
          <w:rFonts w:ascii="Arial Narrow" w:hAnsi="Arial Narrow" w:cs="Arial"/>
          <w:sz w:val="22"/>
          <w:szCs w:val="22"/>
        </w:rPr>
        <w:t xml:space="preserve">               Fuente: </w:t>
      </w:r>
      <w:r w:rsidR="005C2AF1" w:rsidRPr="00ED38FD">
        <w:rPr>
          <w:rFonts w:ascii="Arial Narrow" w:hAnsi="Arial Narrow" w:cs="Arial"/>
          <w:sz w:val="22"/>
          <w:szCs w:val="22"/>
        </w:rPr>
        <w:t>Resultados de pronóstico So</w:t>
      </w:r>
      <w:r w:rsidR="00D0710A" w:rsidRPr="00ED38FD">
        <w:rPr>
          <w:rFonts w:ascii="Arial Narrow" w:hAnsi="Arial Narrow" w:cs="Arial"/>
          <w:sz w:val="22"/>
          <w:szCs w:val="22"/>
        </w:rPr>
        <w:t>f</w:t>
      </w:r>
      <w:r w:rsidR="005C2AF1" w:rsidRPr="00ED38FD">
        <w:rPr>
          <w:rFonts w:ascii="Arial Narrow" w:hAnsi="Arial Narrow" w:cs="Arial"/>
          <w:sz w:val="22"/>
          <w:szCs w:val="22"/>
        </w:rPr>
        <w:t>tware</w:t>
      </w:r>
      <w:r w:rsidRPr="00ED38FD">
        <w:rPr>
          <w:rFonts w:ascii="Arial Narrow" w:hAnsi="Arial Narrow" w:cs="Arial"/>
          <w:sz w:val="22"/>
          <w:szCs w:val="22"/>
        </w:rPr>
        <w:t xml:space="preserve"> R.  </w:t>
      </w:r>
    </w:p>
    <w:p w14:paraId="140BA064" w14:textId="7B12266A" w:rsidR="00E91D00" w:rsidRPr="00ED38FD" w:rsidRDefault="005C2AF1" w:rsidP="005C2AF1">
      <w:pPr>
        <w:ind w:left="2124"/>
        <w:rPr>
          <w:rFonts w:ascii="Arial Narrow" w:hAnsi="Arial Narrow" w:cs="Arial"/>
          <w:sz w:val="22"/>
          <w:szCs w:val="22"/>
        </w:rPr>
      </w:pPr>
      <w:r w:rsidRPr="00ED38FD">
        <w:rPr>
          <w:rFonts w:ascii="Arial Narrow" w:hAnsi="Arial Narrow" w:cs="Arial"/>
          <w:sz w:val="22"/>
          <w:szCs w:val="22"/>
        </w:rPr>
        <w:t xml:space="preserve">   </w:t>
      </w:r>
      <w:r w:rsidR="00E91D00" w:rsidRPr="00ED38FD">
        <w:rPr>
          <w:rFonts w:ascii="Arial Narrow" w:hAnsi="Arial Narrow" w:cs="Arial"/>
          <w:sz w:val="22"/>
          <w:szCs w:val="22"/>
        </w:rPr>
        <w:t xml:space="preserve">Elaboración propia Oficina Asesora de Planeación </w:t>
      </w:r>
    </w:p>
    <w:p w14:paraId="1D14C95D" w14:textId="77777777" w:rsidR="00E91D00" w:rsidRPr="00ED38FD" w:rsidRDefault="00E91D00" w:rsidP="00E91D00">
      <w:pPr>
        <w:rPr>
          <w:rFonts w:ascii="Arial Narrow" w:hAnsi="Arial Narrow" w:cs="Arial"/>
          <w:sz w:val="22"/>
          <w:szCs w:val="22"/>
        </w:rPr>
      </w:pPr>
    </w:p>
    <w:p w14:paraId="417DAEA1" w14:textId="77777777" w:rsidR="00E91D00" w:rsidRPr="00ED38FD" w:rsidRDefault="00E91D00" w:rsidP="00E91D00">
      <w:pPr>
        <w:ind w:firstLine="708"/>
        <w:jc w:val="center"/>
        <w:rPr>
          <w:rFonts w:ascii="Arial Narrow" w:hAnsi="Arial Narrow" w:cs="Arial"/>
          <w:b/>
          <w:bCs/>
          <w:sz w:val="22"/>
          <w:szCs w:val="22"/>
        </w:rPr>
      </w:pPr>
      <w:r w:rsidRPr="00ED38FD">
        <w:rPr>
          <w:rFonts w:ascii="Arial Narrow" w:hAnsi="Arial Narrow" w:cs="Arial"/>
          <w:b/>
          <w:bCs/>
          <w:sz w:val="22"/>
          <w:szCs w:val="22"/>
        </w:rPr>
        <w:t>Descomposición por Componentes</w:t>
      </w:r>
    </w:p>
    <w:p w14:paraId="0DA13906" w14:textId="77777777" w:rsidR="00E91D00" w:rsidRPr="00ED38FD" w:rsidRDefault="00E91D00" w:rsidP="00E91D00">
      <w:pPr>
        <w:ind w:firstLine="708"/>
        <w:jc w:val="center"/>
        <w:rPr>
          <w:rFonts w:ascii="Arial Narrow" w:hAnsi="Arial Narrow" w:cs="Arial"/>
          <w:b/>
          <w:bCs/>
          <w:sz w:val="22"/>
          <w:szCs w:val="22"/>
        </w:rPr>
      </w:pPr>
      <w:r w:rsidRPr="00ED38FD">
        <w:rPr>
          <w:rFonts w:ascii="Arial Narrow" w:hAnsi="Arial Narrow" w:cs="Arial"/>
          <w:b/>
          <w:bCs/>
          <w:sz w:val="22"/>
          <w:szCs w:val="22"/>
        </w:rPr>
        <w:t xml:space="preserve">Proyección Recolección Domiciliaria </w:t>
      </w:r>
    </w:p>
    <w:p w14:paraId="7D15492F" w14:textId="77777777" w:rsidR="00E91D00" w:rsidRPr="00ED38FD" w:rsidRDefault="00E91D00" w:rsidP="00E91D00">
      <w:pPr>
        <w:jc w:val="center"/>
        <w:rPr>
          <w:rFonts w:ascii="Arial Narrow" w:hAnsi="Arial Narrow" w:cs="Arial"/>
          <w:sz w:val="22"/>
          <w:szCs w:val="22"/>
        </w:rPr>
      </w:pPr>
      <w:r w:rsidRPr="00ED38FD">
        <w:rPr>
          <w:rFonts w:ascii="Arial Narrow" w:hAnsi="Arial Narrow" w:cs="Arial"/>
          <w:noProof/>
          <w:sz w:val="22"/>
          <w:szCs w:val="22"/>
          <w:lang w:eastAsia="es-CO"/>
        </w:rPr>
        <w:drawing>
          <wp:inline distT="0" distB="0" distL="0" distR="0" wp14:anchorId="32101F72" wp14:editId="2F9323B8">
            <wp:extent cx="3386051" cy="3105113"/>
            <wp:effectExtent l="0" t="0" r="5080" b="0"/>
            <wp:docPr id="195" name="Imagen 195"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líneas&#10;&#10;Descripción generada automáticamente"/>
                    <pic:cNvPicPr/>
                  </pic:nvPicPr>
                  <pic:blipFill>
                    <a:blip r:embed="rId15"/>
                    <a:stretch>
                      <a:fillRect/>
                    </a:stretch>
                  </pic:blipFill>
                  <pic:spPr>
                    <a:xfrm>
                      <a:off x="0" y="0"/>
                      <a:ext cx="3401980" cy="3119721"/>
                    </a:xfrm>
                    <a:prstGeom prst="rect">
                      <a:avLst/>
                    </a:prstGeom>
                  </pic:spPr>
                </pic:pic>
              </a:graphicData>
            </a:graphic>
          </wp:inline>
        </w:drawing>
      </w:r>
    </w:p>
    <w:p w14:paraId="1DE4A652" w14:textId="07A1D842" w:rsidR="005C2AF1" w:rsidRPr="00ED38FD" w:rsidRDefault="00E91D00" w:rsidP="005C2AF1">
      <w:pPr>
        <w:ind w:left="1416"/>
        <w:rPr>
          <w:rFonts w:ascii="Arial Narrow" w:hAnsi="Arial Narrow" w:cs="Arial"/>
          <w:sz w:val="22"/>
          <w:szCs w:val="22"/>
        </w:rPr>
      </w:pPr>
      <w:r w:rsidRPr="00ED38FD">
        <w:rPr>
          <w:rFonts w:ascii="Arial Narrow" w:hAnsi="Arial Narrow" w:cs="Arial"/>
          <w:sz w:val="22"/>
          <w:szCs w:val="22"/>
        </w:rPr>
        <w:t xml:space="preserve">         </w:t>
      </w:r>
      <w:r w:rsidR="005C2AF1" w:rsidRPr="00ED38FD">
        <w:rPr>
          <w:rFonts w:ascii="Arial Narrow" w:hAnsi="Arial Narrow" w:cs="Arial"/>
          <w:sz w:val="22"/>
          <w:szCs w:val="22"/>
        </w:rPr>
        <w:t>Fuente: Resultados de pronóstico So</w:t>
      </w:r>
      <w:r w:rsidR="00D0710A" w:rsidRPr="00ED38FD">
        <w:rPr>
          <w:rFonts w:ascii="Arial Narrow" w:hAnsi="Arial Narrow" w:cs="Arial"/>
          <w:sz w:val="22"/>
          <w:szCs w:val="22"/>
        </w:rPr>
        <w:t>f</w:t>
      </w:r>
      <w:r w:rsidR="005C2AF1" w:rsidRPr="00ED38FD">
        <w:rPr>
          <w:rFonts w:ascii="Arial Narrow" w:hAnsi="Arial Narrow" w:cs="Arial"/>
          <w:sz w:val="22"/>
          <w:szCs w:val="22"/>
        </w:rPr>
        <w:t xml:space="preserve">tware R.  </w:t>
      </w:r>
    </w:p>
    <w:p w14:paraId="34A57E25" w14:textId="1B7184CD" w:rsidR="00E91D00" w:rsidRPr="00ED38FD" w:rsidRDefault="005C2AF1" w:rsidP="005C2AF1">
      <w:pPr>
        <w:ind w:left="1416"/>
        <w:rPr>
          <w:rFonts w:ascii="Arial Narrow" w:hAnsi="Arial Narrow" w:cs="Arial"/>
          <w:sz w:val="22"/>
          <w:szCs w:val="22"/>
        </w:rPr>
      </w:pPr>
      <w:r w:rsidRPr="00ED38FD">
        <w:rPr>
          <w:rFonts w:ascii="Arial Narrow" w:hAnsi="Arial Narrow" w:cs="Arial"/>
          <w:sz w:val="22"/>
          <w:szCs w:val="22"/>
        </w:rPr>
        <w:t xml:space="preserve">         Elaboración propia Oficina Asesora de Planeación </w:t>
      </w:r>
    </w:p>
    <w:p w14:paraId="4BE524D6" w14:textId="77777777" w:rsidR="00E91D00" w:rsidRPr="00ED38FD" w:rsidRDefault="00E91D00" w:rsidP="00E91D00">
      <w:pPr>
        <w:rPr>
          <w:rFonts w:ascii="Arial Narrow" w:hAnsi="Arial Narrow" w:cs="Arial"/>
          <w:sz w:val="22"/>
          <w:szCs w:val="22"/>
        </w:rPr>
      </w:pPr>
    </w:p>
    <w:p w14:paraId="30C305F4" w14:textId="77777777" w:rsidR="00E91D00" w:rsidRPr="00ED38FD" w:rsidRDefault="00E91D00" w:rsidP="00E91D00">
      <w:pPr>
        <w:rPr>
          <w:rFonts w:ascii="Arial Narrow" w:hAnsi="Arial Narrow" w:cs="Arial"/>
          <w:sz w:val="22"/>
          <w:szCs w:val="22"/>
        </w:rPr>
      </w:pPr>
    </w:p>
    <w:p w14:paraId="44C81DCF" w14:textId="77BAA4E2" w:rsidR="00E91D00" w:rsidRPr="00ED38FD" w:rsidRDefault="00E91D00" w:rsidP="00E91D00">
      <w:pPr>
        <w:jc w:val="both"/>
        <w:rPr>
          <w:rFonts w:ascii="Arial Narrow" w:hAnsi="Arial Narrow" w:cs="Arial"/>
          <w:sz w:val="22"/>
          <w:szCs w:val="22"/>
        </w:rPr>
      </w:pPr>
      <w:r w:rsidRPr="00ED38FD">
        <w:rPr>
          <w:rFonts w:ascii="Arial Narrow" w:hAnsi="Arial Narrow" w:cs="Arial"/>
          <w:sz w:val="22"/>
          <w:szCs w:val="22"/>
        </w:rPr>
        <w:t xml:space="preserve">Al relizar </w:t>
      </w:r>
      <w:proofErr w:type="gramStart"/>
      <w:r w:rsidRPr="00ED38FD">
        <w:rPr>
          <w:rFonts w:ascii="Arial Narrow" w:hAnsi="Arial Narrow" w:cs="Arial"/>
          <w:sz w:val="22"/>
          <w:szCs w:val="22"/>
        </w:rPr>
        <w:t>una</w:t>
      </w:r>
      <w:proofErr w:type="gramEnd"/>
      <w:r w:rsidRPr="00ED38FD">
        <w:rPr>
          <w:rFonts w:ascii="Arial Narrow" w:hAnsi="Arial Narrow" w:cs="Arial"/>
          <w:sz w:val="22"/>
          <w:szCs w:val="22"/>
        </w:rPr>
        <w:t xml:space="preserve"> análisis de tendencia, se identifica una pendiente positiva lo cual implica un crecimiento de los residuos derivados de la actividad de recolección domiciliaria. De acuerdo con el modelo estimado, el pronóstico proyectado </w:t>
      </w:r>
      <w:r w:rsidR="00CD4E2C" w:rsidRPr="00ED38FD">
        <w:rPr>
          <w:rFonts w:ascii="Arial Narrow" w:hAnsi="Arial Narrow" w:cs="Arial"/>
          <w:sz w:val="22"/>
          <w:szCs w:val="22"/>
        </w:rPr>
        <w:t xml:space="preserve">para el año 2032 </w:t>
      </w:r>
      <w:r w:rsidRPr="00ED38FD">
        <w:rPr>
          <w:rFonts w:ascii="Arial Narrow" w:hAnsi="Arial Narrow" w:cs="Arial"/>
          <w:sz w:val="22"/>
          <w:szCs w:val="22"/>
        </w:rPr>
        <w:t>es de 2.093.097 toneladas de residuos dispuestos en el RSDJ con un valor máximo de 2.295.200 y un mínimo 1.893.304 de toneladas de residuos</w:t>
      </w:r>
      <w:r w:rsidR="00CD4E2C" w:rsidRPr="00ED38FD">
        <w:rPr>
          <w:rFonts w:ascii="Arial Narrow" w:hAnsi="Arial Narrow" w:cs="Arial"/>
          <w:sz w:val="22"/>
          <w:szCs w:val="22"/>
        </w:rPr>
        <w:t xml:space="preserve"> (Ver tabla 16)</w:t>
      </w:r>
      <w:r w:rsidRPr="00ED38FD">
        <w:rPr>
          <w:rFonts w:ascii="Arial Narrow" w:hAnsi="Arial Narrow" w:cs="Arial"/>
          <w:sz w:val="22"/>
          <w:szCs w:val="22"/>
        </w:rPr>
        <w:t>. Lo anterior implica un crecimiento medio del 1% y máximo del 2% anual a lo largo de los 12 años.</w:t>
      </w:r>
    </w:p>
    <w:p w14:paraId="4C2C6291" w14:textId="77777777" w:rsidR="00E91D00" w:rsidRPr="00ED38FD" w:rsidRDefault="00E91D00" w:rsidP="00E91D00">
      <w:pPr>
        <w:rPr>
          <w:rFonts w:ascii="Arial Narrow" w:hAnsi="Arial Narrow" w:cs="Arial"/>
          <w:sz w:val="22"/>
          <w:szCs w:val="22"/>
        </w:rPr>
      </w:pPr>
    </w:p>
    <w:p w14:paraId="5DCE42BE" w14:textId="77777777" w:rsidR="00E91D00" w:rsidRPr="00ED38FD" w:rsidRDefault="00E91D00" w:rsidP="00E91D00">
      <w:pPr>
        <w:rPr>
          <w:rFonts w:ascii="Arial Narrow" w:hAnsi="Arial Narrow" w:cs="Arial"/>
          <w:sz w:val="22"/>
          <w:szCs w:val="22"/>
        </w:rPr>
      </w:pPr>
    </w:p>
    <w:tbl>
      <w:tblPr>
        <w:tblW w:w="5202" w:type="dxa"/>
        <w:jc w:val="center"/>
        <w:tblCellMar>
          <w:left w:w="70" w:type="dxa"/>
          <w:right w:w="70" w:type="dxa"/>
        </w:tblCellMar>
        <w:tblLook w:val="04A0" w:firstRow="1" w:lastRow="0" w:firstColumn="1" w:lastColumn="0" w:noHBand="0" w:noVBand="1"/>
      </w:tblPr>
      <w:tblGrid>
        <w:gridCol w:w="663"/>
        <w:gridCol w:w="1513"/>
        <w:gridCol w:w="1513"/>
        <w:gridCol w:w="1513"/>
      </w:tblGrid>
      <w:tr w:rsidR="00E91D00" w:rsidRPr="00ED38FD" w14:paraId="4BCE34FE" w14:textId="77777777" w:rsidTr="005B13FE">
        <w:trPr>
          <w:trHeight w:val="300"/>
          <w:jc w:val="center"/>
        </w:trPr>
        <w:tc>
          <w:tcPr>
            <w:tcW w:w="5202" w:type="dxa"/>
            <w:gridSpan w:val="4"/>
            <w:tcBorders>
              <w:top w:val="nil"/>
              <w:left w:val="nil"/>
              <w:bottom w:val="single" w:sz="4" w:space="0" w:color="auto"/>
              <w:right w:val="nil"/>
            </w:tcBorders>
            <w:shd w:val="clear" w:color="auto" w:fill="auto"/>
            <w:noWrap/>
            <w:vAlign w:val="bottom"/>
            <w:hideMark/>
          </w:tcPr>
          <w:p w14:paraId="4CE36CB5" w14:textId="77777777" w:rsidR="00E91D00" w:rsidRPr="00ED38FD" w:rsidRDefault="00E91D00" w:rsidP="005B13FE">
            <w:pPr>
              <w:jc w:val="center"/>
              <w:rPr>
                <w:rFonts w:ascii="Arial Narrow" w:hAnsi="Arial Narrow" w:cs="Arial"/>
                <w:b/>
                <w:bCs/>
                <w:color w:val="000000"/>
                <w:sz w:val="22"/>
                <w:szCs w:val="22"/>
              </w:rPr>
            </w:pPr>
            <w:r w:rsidRPr="00ED38FD">
              <w:rPr>
                <w:rFonts w:ascii="Arial Narrow" w:hAnsi="Arial Narrow" w:cs="Arial"/>
                <w:b/>
                <w:bCs/>
                <w:color w:val="000000"/>
                <w:sz w:val="22"/>
                <w:szCs w:val="22"/>
              </w:rPr>
              <w:t>PROYECCION ACTIVIDAD RECOLECCION DOMICILIARIA ANUALIZADA</w:t>
            </w:r>
          </w:p>
        </w:tc>
      </w:tr>
      <w:tr w:rsidR="00E91D00" w:rsidRPr="00ED38FD" w14:paraId="3CBD1B79" w14:textId="77777777" w:rsidTr="005B13FE">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0D3DAED"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Año</w:t>
            </w:r>
          </w:p>
        </w:tc>
        <w:tc>
          <w:tcPr>
            <w:tcW w:w="1513" w:type="dxa"/>
            <w:tcBorders>
              <w:top w:val="nil"/>
              <w:left w:val="nil"/>
              <w:bottom w:val="single" w:sz="4" w:space="0" w:color="auto"/>
              <w:right w:val="single" w:sz="4" w:space="0" w:color="auto"/>
            </w:tcBorders>
            <w:shd w:val="clear" w:color="auto" w:fill="auto"/>
            <w:noWrap/>
            <w:vAlign w:val="center"/>
            <w:hideMark/>
          </w:tcPr>
          <w:p w14:paraId="1A828A18" w14:textId="5ECFA601" w:rsidR="00E91D00" w:rsidRPr="00ED38FD" w:rsidRDefault="00CD4E2C" w:rsidP="005B13FE">
            <w:pPr>
              <w:jc w:val="center"/>
              <w:rPr>
                <w:rFonts w:ascii="Arial Narrow" w:hAnsi="Arial Narrow" w:cs="Arial"/>
                <w:color w:val="000000"/>
                <w:sz w:val="22"/>
                <w:szCs w:val="22"/>
              </w:rPr>
            </w:pPr>
            <w:r w:rsidRPr="00ED38FD">
              <w:rPr>
                <w:rFonts w:ascii="Arial Narrow" w:hAnsi="Arial Narrow" w:cs="Arial"/>
                <w:color w:val="000000"/>
                <w:sz w:val="22"/>
                <w:szCs w:val="22"/>
              </w:rPr>
              <w:t>Inferior</w:t>
            </w:r>
          </w:p>
        </w:tc>
        <w:tc>
          <w:tcPr>
            <w:tcW w:w="1513" w:type="dxa"/>
            <w:tcBorders>
              <w:top w:val="nil"/>
              <w:left w:val="nil"/>
              <w:bottom w:val="single" w:sz="4" w:space="0" w:color="auto"/>
              <w:right w:val="single" w:sz="4" w:space="0" w:color="auto"/>
            </w:tcBorders>
            <w:shd w:val="clear" w:color="auto" w:fill="auto"/>
            <w:noWrap/>
            <w:vAlign w:val="center"/>
            <w:hideMark/>
          </w:tcPr>
          <w:p w14:paraId="1CF885F3" w14:textId="593D2C54" w:rsidR="00E91D00" w:rsidRPr="00ED38FD" w:rsidRDefault="00CD4E2C" w:rsidP="005B13FE">
            <w:pPr>
              <w:jc w:val="center"/>
              <w:rPr>
                <w:rFonts w:ascii="Arial Narrow" w:hAnsi="Arial Narrow" w:cs="Arial"/>
                <w:color w:val="000000"/>
                <w:sz w:val="22"/>
                <w:szCs w:val="22"/>
              </w:rPr>
            </w:pPr>
            <w:r w:rsidRPr="00ED38FD">
              <w:rPr>
                <w:rFonts w:ascii="Arial Narrow" w:hAnsi="Arial Narrow" w:cs="Arial"/>
                <w:color w:val="000000"/>
                <w:sz w:val="22"/>
                <w:szCs w:val="22"/>
              </w:rPr>
              <w:t>Superior</w:t>
            </w:r>
          </w:p>
        </w:tc>
        <w:tc>
          <w:tcPr>
            <w:tcW w:w="1513" w:type="dxa"/>
            <w:tcBorders>
              <w:top w:val="nil"/>
              <w:left w:val="nil"/>
              <w:bottom w:val="single" w:sz="4" w:space="0" w:color="auto"/>
              <w:right w:val="single" w:sz="4" w:space="0" w:color="auto"/>
            </w:tcBorders>
            <w:shd w:val="clear" w:color="auto" w:fill="auto"/>
            <w:noWrap/>
            <w:vAlign w:val="center"/>
            <w:hideMark/>
          </w:tcPr>
          <w:p w14:paraId="05377CD8" w14:textId="1F564D0F" w:rsidR="00E91D00" w:rsidRPr="00ED38FD" w:rsidRDefault="00CD4E2C" w:rsidP="005B13FE">
            <w:pPr>
              <w:jc w:val="center"/>
              <w:rPr>
                <w:rFonts w:ascii="Arial Narrow" w:hAnsi="Arial Narrow" w:cs="Arial"/>
                <w:color w:val="000000"/>
                <w:sz w:val="22"/>
                <w:szCs w:val="22"/>
              </w:rPr>
            </w:pPr>
            <w:r w:rsidRPr="00ED38FD">
              <w:rPr>
                <w:rFonts w:ascii="Arial Narrow" w:hAnsi="Arial Narrow" w:cs="Arial"/>
                <w:color w:val="000000"/>
                <w:sz w:val="22"/>
                <w:szCs w:val="22"/>
              </w:rPr>
              <w:t>Toneladas de Residuos</w:t>
            </w:r>
          </w:p>
        </w:tc>
      </w:tr>
      <w:tr w:rsidR="00E91D00" w:rsidRPr="00ED38FD" w14:paraId="71BEA600" w14:textId="77777777" w:rsidTr="005B13FE">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DD3C2DB"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2020</w:t>
            </w:r>
          </w:p>
        </w:tc>
        <w:tc>
          <w:tcPr>
            <w:tcW w:w="1513" w:type="dxa"/>
            <w:tcBorders>
              <w:top w:val="nil"/>
              <w:left w:val="nil"/>
              <w:bottom w:val="single" w:sz="4" w:space="0" w:color="auto"/>
              <w:right w:val="single" w:sz="4" w:space="0" w:color="auto"/>
            </w:tcBorders>
            <w:shd w:val="clear" w:color="auto" w:fill="auto"/>
            <w:noWrap/>
            <w:vAlign w:val="center"/>
            <w:hideMark/>
          </w:tcPr>
          <w:p w14:paraId="7FE7137C"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1707766,43</w:t>
            </w:r>
          </w:p>
        </w:tc>
        <w:tc>
          <w:tcPr>
            <w:tcW w:w="1513" w:type="dxa"/>
            <w:tcBorders>
              <w:top w:val="nil"/>
              <w:left w:val="nil"/>
              <w:bottom w:val="single" w:sz="4" w:space="0" w:color="auto"/>
              <w:right w:val="single" w:sz="4" w:space="0" w:color="auto"/>
            </w:tcBorders>
            <w:shd w:val="clear" w:color="auto" w:fill="auto"/>
            <w:noWrap/>
            <w:vAlign w:val="center"/>
            <w:hideMark/>
          </w:tcPr>
          <w:p w14:paraId="5EE38AA2"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2016883,45</w:t>
            </w:r>
          </w:p>
        </w:tc>
        <w:tc>
          <w:tcPr>
            <w:tcW w:w="1513" w:type="dxa"/>
            <w:tcBorders>
              <w:top w:val="nil"/>
              <w:left w:val="nil"/>
              <w:bottom w:val="single" w:sz="4" w:space="0" w:color="auto"/>
              <w:right w:val="single" w:sz="4" w:space="0" w:color="auto"/>
            </w:tcBorders>
            <w:shd w:val="clear" w:color="auto" w:fill="auto"/>
            <w:noWrap/>
            <w:vAlign w:val="center"/>
            <w:hideMark/>
          </w:tcPr>
          <w:p w14:paraId="5A4A5C2A"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1865072,71</w:t>
            </w:r>
          </w:p>
        </w:tc>
      </w:tr>
      <w:tr w:rsidR="00E91D00" w:rsidRPr="00ED38FD" w14:paraId="0013E041" w14:textId="77777777" w:rsidTr="005B13FE">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9F339AC"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lastRenderedPageBreak/>
              <w:t>2023</w:t>
            </w:r>
          </w:p>
        </w:tc>
        <w:tc>
          <w:tcPr>
            <w:tcW w:w="1513" w:type="dxa"/>
            <w:tcBorders>
              <w:top w:val="nil"/>
              <w:left w:val="nil"/>
              <w:bottom w:val="single" w:sz="4" w:space="0" w:color="auto"/>
              <w:right w:val="single" w:sz="4" w:space="0" w:color="auto"/>
            </w:tcBorders>
            <w:shd w:val="clear" w:color="auto" w:fill="auto"/>
            <w:noWrap/>
            <w:vAlign w:val="center"/>
            <w:hideMark/>
          </w:tcPr>
          <w:p w14:paraId="42F85613"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1758114,12</w:t>
            </w:r>
          </w:p>
        </w:tc>
        <w:tc>
          <w:tcPr>
            <w:tcW w:w="1513" w:type="dxa"/>
            <w:tcBorders>
              <w:top w:val="nil"/>
              <w:left w:val="nil"/>
              <w:bottom w:val="single" w:sz="4" w:space="0" w:color="auto"/>
              <w:right w:val="single" w:sz="4" w:space="0" w:color="auto"/>
            </w:tcBorders>
            <w:shd w:val="clear" w:color="auto" w:fill="auto"/>
            <w:noWrap/>
            <w:vAlign w:val="center"/>
            <w:hideMark/>
          </w:tcPr>
          <w:p w14:paraId="4C0AE188"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2069131,24</w:t>
            </w:r>
          </w:p>
        </w:tc>
        <w:tc>
          <w:tcPr>
            <w:tcW w:w="1513" w:type="dxa"/>
            <w:tcBorders>
              <w:top w:val="nil"/>
              <w:left w:val="nil"/>
              <w:bottom w:val="single" w:sz="4" w:space="0" w:color="auto"/>
              <w:right w:val="single" w:sz="4" w:space="0" w:color="auto"/>
            </w:tcBorders>
            <w:shd w:val="clear" w:color="auto" w:fill="auto"/>
            <w:noWrap/>
            <w:vAlign w:val="center"/>
            <w:hideMark/>
          </w:tcPr>
          <w:p w14:paraId="587AF4F2"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1914273,8</w:t>
            </w:r>
          </w:p>
        </w:tc>
      </w:tr>
      <w:tr w:rsidR="00E91D00" w:rsidRPr="00ED38FD" w14:paraId="40529A35" w14:textId="77777777" w:rsidTr="005B13FE">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58EC627"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2026</w:t>
            </w:r>
          </w:p>
        </w:tc>
        <w:tc>
          <w:tcPr>
            <w:tcW w:w="1513" w:type="dxa"/>
            <w:tcBorders>
              <w:top w:val="nil"/>
              <w:left w:val="nil"/>
              <w:bottom w:val="single" w:sz="4" w:space="0" w:color="auto"/>
              <w:right w:val="single" w:sz="4" w:space="0" w:color="auto"/>
            </w:tcBorders>
            <w:shd w:val="clear" w:color="auto" w:fill="auto"/>
            <w:noWrap/>
            <w:vAlign w:val="center"/>
            <w:hideMark/>
          </w:tcPr>
          <w:p w14:paraId="215483EA"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1810511,25</w:t>
            </w:r>
          </w:p>
        </w:tc>
        <w:tc>
          <w:tcPr>
            <w:tcW w:w="1513" w:type="dxa"/>
            <w:tcBorders>
              <w:top w:val="nil"/>
              <w:left w:val="nil"/>
              <w:bottom w:val="single" w:sz="4" w:space="0" w:color="auto"/>
              <w:right w:val="single" w:sz="4" w:space="0" w:color="auto"/>
            </w:tcBorders>
            <w:shd w:val="clear" w:color="auto" w:fill="auto"/>
            <w:noWrap/>
            <w:vAlign w:val="center"/>
            <w:hideMark/>
          </w:tcPr>
          <w:p w14:paraId="42555C8D"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2140689,32</w:t>
            </w:r>
          </w:p>
        </w:tc>
        <w:tc>
          <w:tcPr>
            <w:tcW w:w="1513" w:type="dxa"/>
            <w:tcBorders>
              <w:top w:val="nil"/>
              <w:left w:val="nil"/>
              <w:bottom w:val="single" w:sz="4" w:space="0" w:color="auto"/>
              <w:right w:val="single" w:sz="4" w:space="0" w:color="auto"/>
            </w:tcBorders>
            <w:shd w:val="clear" w:color="auto" w:fill="auto"/>
            <w:noWrap/>
            <w:vAlign w:val="center"/>
            <w:hideMark/>
          </w:tcPr>
          <w:p w14:paraId="5FCC6BDB"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1973889,47</w:t>
            </w:r>
          </w:p>
        </w:tc>
      </w:tr>
      <w:tr w:rsidR="00E91D00" w:rsidRPr="00ED38FD" w14:paraId="2B090291" w14:textId="77777777" w:rsidTr="005B13FE">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BF2C170"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2029</w:t>
            </w:r>
          </w:p>
        </w:tc>
        <w:tc>
          <w:tcPr>
            <w:tcW w:w="1513" w:type="dxa"/>
            <w:tcBorders>
              <w:top w:val="nil"/>
              <w:left w:val="nil"/>
              <w:bottom w:val="single" w:sz="4" w:space="0" w:color="auto"/>
              <w:right w:val="single" w:sz="4" w:space="0" w:color="auto"/>
            </w:tcBorders>
            <w:shd w:val="clear" w:color="auto" w:fill="auto"/>
            <w:noWrap/>
            <w:vAlign w:val="center"/>
            <w:hideMark/>
          </w:tcPr>
          <w:p w14:paraId="6AF3CBE3"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1845129,03</w:t>
            </w:r>
          </w:p>
        </w:tc>
        <w:tc>
          <w:tcPr>
            <w:tcW w:w="1513" w:type="dxa"/>
            <w:tcBorders>
              <w:top w:val="nil"/>
              <w:left w:val="nil"/>
              <w:bottom w:val="single" w:sz="4" w:space="0" w:color="auto"/>
              <w:right w:val="single" w:sz="4" w:space="0" w:color="auto"/>
            </w:tcBorders>
            <w:shd w:val="clear" w:color="auto" w:fill="auto"/>
            <w:noWrap/>
            <w:vAlign w:val="center"/>
            <w:hideMark/>
          </w:tcPr>
          <w:p w14:paraId="25E1BA61"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2220389,09</w:t>
            </w:r>
          </w:p>
        </w:tc>
        <w:tc>
          <w:tcPr>
            <w:tcW w:w="1513" w:type="dxa"/>
            <w:tcBorders>
              <w:top w:val="nil"/>
              <w:left w:val="nil"/>
              <w:bottom w:val="single" w:sz="4" w:space="0" w:color="auto"/>
              <w:right w:val="single" w:sz="4" w:space="0" w:color="auto"/>
            </w:tcBorders>
            <w:shd w:val="clear" w:color="auto" w:fill="auto"/>
            <w:noWrap/>
            <w:vAlign w:val="center"/>
            <w:hideMark/>
          </w:tcPr>
          <w:p w14:paraId="5FB7D8E7"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2033543,15</w:t>
            </w:r>
          </w:p>
        </w:tc>
      </w:tr>
      <w:tr w:rsidR="00E91D00" w:rsidRPr="00ED38FD" w14:paraId="78D3FD1F" w14:textId="77777777" w:rsidTr="005B13FE">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3B436B1"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2032</w:t>
            </w:r>
          </w:p>
        </w:tc>
        <w:tc>
          <w:tcPr>
            <w:tcW w:w="1513" w:type="dxa"/>
            <w:tcBorders>
              <w:top w:val="nil"/>
              <w:left w:val="nil"/>
              <w:bottom w:val="single" w:sz="4" w:space="0" w:color="auto"/>
              <w:right w:val="single" w:sz="4" w:space="0" w:color="auto"/>
            </w:tcBorders>
            <w:shd w:val="clear" w:color="auto" w:fill="auto"/>
            <w:noWrap/>
            <w:vAlign w:val="center"/>
            <w:hideMark/>
          </w:tcPr>
          <w:p w14:paraId="03A2D8C1"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1893304,08</w:t>
            </w:r>
          </w:p>
        </w:tc>
        <w:tc>
          <w:tcPr>
            <w:tcW w:w="1513" w:type="dxa"/>
            <w:tcBorders>
              <w:top w:val="nil"/>
              <w:left w:val="nil"/>
              <w:bottom w:val="single" w:sz="4" w:space="0" w:color="auto"/>
              <w:right w:val="single" w:sz="4" w:space="0" w:color="auto"/>
            </w:tcBorders>
            <w:shd w:val="clear" w:color="auto" w:fill="auto"/>
            <w:noWrap/>
            <w:vAlign w:val="center"/>
            <w:hideMark/>
          </w:tcPr>
          <w:p w14:paraId="19621D49"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2295200,66</w:t>
            </w:r>
          </w:p>
        </w:tc>
        <w:tc>
          <w:tcPr>
            <w:tcW w:w="1513" w:type="dxa"/>
            <w:tcBorders>
              <w:top w:val="nil"/>
              <w:left w:val="nil"/>
              <w:bottom w:val="single" w:sz="4" w:space="0" w:color="auto"/>
              <w:right w:val="single" w:sz="4" w:space="0" w:color="auto"/>
            </w:tcBorders>
            <w:shd w:val="clear" w:color="auto" w:fill="auto"/>
            <w:noWrap/>
            <w:vAlign w:val="center"/>
            <w:hideMark/>
          </w:tcPr>
          <w:p w14:paraId="640A43B2" w14:textId="77777777" w:rsidR="00E91D00" w:rsidRPr="00ED38FD" w:rsidRDefault="00E91D00" w:rsidP="005B13FE">
            <w:pPr>
              <w:jc w:val="center"/>
              <w:rPr>
                <w:rFonts w:ascii="Arial Narrow" w:hAnsi="Arial Narrow" w:cs="Arial"/>
                <w:color w:val="000000"/>
                <w:sz w:val="22"/>
                <w:szCs w:val="22"/>
              </w:rPr>
            </w:pPr>
            <w:r w:rsidRPr="00ED38FD">
              <w:rPr>
                <w:rFonts w:ascii="Arial Narrow" w:hAnsi="Arial Narrow" w:cs="Arial"/>
                <w:color w:val="000000"/>
                <w:sz w:val="22"/>
                <w:szCs w:val="22"/>
              </w:rPr>
              <w:t>2093097,09</w:t>
            </w:r>
          </w:p>
        </w:tc>
      </w:tr>
    </w:tbl>
    <w:p w14:paraId="77A278F5" w14:textId="77777777" w:rsidR="00E91D00" w:rsidRPr="00ED38FD" w:rsidRDefault="00E91D00" w:rsidP="00E91D00">
      <w:pPr>
        <w:pStyle w:val="Descripcin"/>
        <w:rPr>
          <w:rFonts w:ascii="Arial Narrow" w:hAnsi="Arial Narrow" w:cs="Arial"/>
          <w:sz w:val="22"/>
          <w:szCs w:val="22"/>
        </w:rPr>
      </w:pPr>
      <w:r w:rsidRPr="00ED38FD">
        <w:rPr>
          <w:rFonts w:ascii="Arial Narrow" w:hAnsi="Arial Narrow" w:cs="Arial"/>
          <w:sz w:val="22"/>
          <w:szCs w:val="22"/>
        </w:rPr>
        <w:tab/>
      </w:r>
      <w:r w:rsidRPr="00ED38FD">
        <w:rPr>
          <w:rFonts w:ascii="Arial Narrow" w:hAnsi="Arial Narrow" w:cs="Arial"/>
          <w:sz w:val="22"/>
          <w:szCs w:val="22"/>
        </w:rPr>
        <w:tab/>
      </w:r>
      <w:r w:rsidRPr="00ED38FD">
        <w:rPr>
          <w:rFonts w:ascii="Arial Narrow" w:hAnsi="Arial Narrow"/>
          <w:sz w:val="22"/>
          <w:szCs w:val="22"/>
        </w:rPr>
        <w:t xml:space="preserve">TABLA </w:t>
      </w:r>
      <w:r w:rsidR="00912DF4" w:rsidRPr="00ED38FD">
        <w:rPr>
          <w:rFonts w:ascii="Arial Narrow" w:hAnsi="Arial Narrow"/>
          <w:noProof/>
          <w:sz w:val="22"/>
          <w:szCs w:val="22"/>
        </w:rPr>
        <w:fldChar w:fldCharType="begin"/>
      </w:r>
      <w:r w:rsidR="00912DF4" w:rsidRPr="00ED38FD">
        <w:rPr>
          <w:rFonts w:ascii="Arial Narrow" w:hAnsi="Arial Narrow"/>
          <w:noProof/>
          <w:sz w:val="22"/>
          <w:szCs w:val="22"/>
        </w:rPr>
        <w:instrText xml:space="preserve"> SEQ Tabla \* ARABIC </w:instrText>
      </w:r>
      <w:r w:rsidR="00912DF4" w:rsidRPr="00ED38FD">
        <w:rPr>
          <w:rFonts w:ascii="Arial Narrow" w:hAnsi="Arial Narrow"/>
          <w:noProof/>
          <w:sz w:val="22"/>
          <w:szCs w:val="22"/>
        </w:rPr>
        <w:fldChar w:fldCharType="separate"/>
      </w:r>
      <w:r w:rsidRPr="00ED38FD">
        <w:rPr>
          <w:rFonts w:ascii="Arial Narrow" w:hAnsi="Arial Narrow"/>
          <w:noProof/>
          <w:sz w:val="22"/>
          <w:szCs w:val="22"/>
        </w:rPr>
        <w:t>16</w:t>
      </w:r>
      <w:r w:rsidR="00912DF4" w:rsidRPr="00ED38FD">
        <w:rPr>
          <w:rFonts w:ascii="Arial Narrow" w:hAnsi="Arial Narrow"/>
          <w:noProof/>
          <w:sz w:val="22"/>
          <w:szCs w:val="22"/>
        </w:rPr>
        <w:fldChar w:fldCharType="end"/>
      </w:r>
      <w:r w:rsidRPr="00ED38FD">
        <w:rPr>
          <w:rFonts w:ascii="Arial Narrow" w:hAnsi="Arial Narrow"/>
          <w:sz w:val="22"/>
          <w:szCs w:val="22"/>
        </w:rPr>
        <w:t xml:space="preserve"> PROYECCION ACTIVIDAD RECOLECCION DOMICILIARIA ANUALIZADA</w:t>
      </w:r>
    </w:p>
    <w:p w14:paraId="2F074205" w14:textId="77777777" w:rsidR="00E91D00" w:rsidRPr="00ED38FD" w:rsidRDefault="00E91D00" w:rsidP="00E91D00">
      <w:pPr>
        <w:rPr>
          <w:rFonts w:ascii="Arial Narrow" w:hAnsi="Arial Narrow" w:cs="Arial"/>
          <w:sz w:val="22"/>
          <w:szCs w:val="22"/>
        </w:rPr>
      </w:pPr>
    </w:p>
    <w:p w14:paraId="447C8CC3" w14:textId="77777777" w:rsidR="00E91D00" w:rsidRPr="00ED38FD" w:rsidRDefault="00E91D00" w:rsidP="00E91D00">
      <w:pPr>
        <w:jc w:val="both"/>
        <w:rPr>
          <w:rFonts w:ascii="Arial Narrow" w:hAnsi="Arial Narrow" w:cs="Arial"/>
          <w:sz w:val="22"/>
          <w:szCs w:val="22"/>
        </w:rPr>
      </w:pPr>
      <w:r w:rsidRPr="00ED38FD">
        <w:rPr>
          <w:rFonts w:ascii="Arial Narrow" w:hAnsi="Arial Narrow" w:cs="Arial"/>
          <w:sz w:val="22"/>
          <w:szCs w:val="22"/>
        </w:rPr>
        <w:t>El comportamiento estacional de la variable, puede ser observado con periodicidad mensual, para lo cual se propone un corte de los datos en el período 2026 a 2029 con el fin de validar  dicho comportamiento en el modelo de pronóstico.</w:t>
      </w:r>
    </w:p>
    <w:p w14:paraId="7930F199" w14:textId="77777777" w:rsidR="00E91D00" w:rsidRPr="00ED38FD" w:rsidRDefault="00E91D00" w:rsidP="00E91D00">
      <w:pPr>
        <w:rPr>
          <w:rFonts w:ascii="Arial Narrow" w:hAnsi="Arial Narrow" w:cs="Arial"/>
          <w:sz w:val="22"/>
          <w:szCs w:val="22"/>
        </w:rPr>
      </w:pPr>
    </w:p>
    <w:p w14:paraId="65B175D6" w14:textId="77777777" w:rsidR="00E91D00" w:rsidRPr="00ED38FD" w:rsidRDefault="00E91D00" w:rsidP="00E91D00">
      <w:pPr>
        <w:rPr>
          <w:rFonts w:ascii="Arial Narrow" w:hAnsi="Arial Narrow" w:cs="Arial"/>
          <w:sz w:val="22"/>
          <w:szCs w:val="22"/>
        </w:rPr>
      </w:pPr>
    </w:p>
    <w:p w14:paraId="64028B4D" w14:textId="77777777" w:rsidR="00E91D00" w:rsidRPr="00ED38FD" w:rsidRDefault="00E91D00" w:rsidP="00E91D00">
      <w:pPr>
        <w:jc w:val="center"/>
        <w:rPr>
          <w:rFonts w:ascii="Arial Narrow" w:hAnsi="Arial Narrow" w:cs="Arial"/>
          <w:sz w:val="22"/>
          <w:szCs w:val="22"/>
        </w:rPr>
      </w:pPr>
      <w:r w:rsidRPr="00ED38FD">
        <w:rPr>
          <w:rFonts w:ascii="Arial Narrow" w:hAnsi="Arial Narrow" w:cs="Arial"/>
          <w:noProof/>
          <w:sz w:val="22"/>
          <w:szCs w:val="22"/>
          <w:lang w:eastAsia="es-CO"/>
        </w:rPr>
        <w:drawing>
          <wp:inline distT="0" distB="0" distL="0" distR="0" wp14:anchorId="3ACE1260" wp14:editId="0EA3C020">
            <wp:extent cx="4389120" cy="1629295"/>
            <wp:effectExtent l="0" t="0" r="17780" b="9525"/>
            <wp:docPr id="196" name="Gráfico 19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DEA9CF0-79DC-C445-8E65-E121AD7C2C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A6ECC7" w14:textId="77777777" w:rsidR="00E91D00" w:rsidRPr="00ED38FD" w:rsidRDefault="00E91D00" w:rsidP="00E91D00">
      <w:pPr>
        <w:rPr>
          <w:rFonts w:ascii="Arial Narrow" w:hAnsi="Arial Narrow" w:cs="Arial"/>
          <w:sz w:val="22"/>
          <w:szCs w:val="22"/>
        </w:rPr>
      </w:pPr>
      <w:r w:rsidRPr="00ED38FD">
        <w:rPr>
          <w:rFonts w:ascii="Arial Narrow" w:hAnsi="Arial Narrow" w:cs="Arial"/>
          <w:sz w:val="22"/>
          <w:szCs w:val="22"/>
        </w:rPr>
        <w:t xml:space="preserve">                   Fuente: Elaboración propia Oficina Asesora de Planeación.</w:t>
      </w:r>
    </w:p>
    <w:p w14:paraId="2ED66609" w14:textId="77777777" w:rsidR="00E91D00" w:rsidRPr="00ED38FD" w:rsidRDefault="00E91D00" w:rsidP="00E91D00">
      <w:pPr>
        <w:jc w:val="center"/>
        <w:rPr>
          <w:rFonts w:ascii="Arial Narrow" w:hAnsi="Arial Narrow" w:cs="Arial"/>
          <w:sz w:val="22"/>
          <w:szCs w:val="22"/>
        </w:rPr>
      </w:pPr>
    </w:p>
    <w:p w14:paraId="721535A4" w14:textId="77777777" w:rsidR="00E91D00" w:rsidRPr="00ED38FD" w:rsidRDefault="00E91D00" w:rsidP="00E91D00">
      <w:pPr>
        <w:jc w:val="both"/>
        <w:rPr>
          <w:rFonts w:ascii="Arial Narrow" w:hAnsi="Arial Narrow" w:cs="Arial"/>
          <w:sz w:val="22"/>
          <w:szCs w:val="22"/>
        </w:rPr>
      </w:pPr>
      <w:r w:rsidRPr="00ED38FD">
        <w:rPr>
          <w:rFonts w:ascii="Arial Narrow" w:hAnsi="Arial Narrow" w:cs="Arial"/>
          <w:sz w:val="22"/>
          <w:szCs w:val="22"/>
        </w:rPr>
        <w:t>Se puede evidenciar que dentro de los ciclos anuales  los meses de Diciembre y Julio registran incrementos en los valores de residuos generados seguidos por caídas en los meses siguientes de enero, febrero y agosto repectivamente.</w:t>
      </w:r>
    </w:p>
    <w:p w14:paraId="58BCF81C" w14:textId="77777777" w:rsidR="003F7C86" w:rsidRPr="00ED38FD" w:rsidRDefault="003F7C86" w:rsidP="004663D9">
      <w:pPr>
        <w:jc w:val="center"/>
        <w:rPr>
          <w:rFonts w:ascii="Arial Narrow" w:hAnsi="Arial Narrow" w:cs="Arial"/>
          <w:b/>
          <w:bCs/>
          <w:color w:val="000000" w:themeColor="text1"/>
          <w:sz w:val="22"/>
          <w:szCs w:val="22"/>
        </w:rPr>
      </w:pPr>
    </w:p>
    <w:p w14:paraId="2F46BB38" w14:textId="77777777" w:rsidR="003F7C86" w:rsidRPr="00ED38FD" w:rsidRDefault="003F7C86" w:rsidP="004663D9">
      <w:pPr>
        <w:jc w:val="center"/>
        <w:rPr>
          <w:rFonts w:ascii="Arial Narrow" w:hAnsi="Arial Narrow" w:cs="Arial"/>
          <w:b/>
          <w:bCs/>
          <w:color w:val="000000" w:themeColor="text1"/>
          <w:sz w:val="22"/>
          <w:szCs w:val="22"/>
        </w:rPr>
      </w:pPr>
    </w:p>
    <w:p w14:paraId="3314C324" w14:textId="7044B4CC" w:rsidR="004663D9" w:rsidRPr="00ED38FD" w:rsidRDefault="004663D9" w:rsidP="004663D9">
      <w:pPr>
        <w:jc w:val="center"/>
        <w:rPr>
          <w:rFonts w:ascii="Arial Narrow" w:hAnsi="Arial Narrow" w:cs="Arial"/>
          <w:b/>
          <w:bCs/>
          <w:color w:val="000000" w:themeColor="text1"/>
          <w:sz w:val="22"/>
          <w:szCs w:val="22"/>
        </w:rPr>
      </w:pPr>
      <w:r w:rsidRPr="00ED38FD">
        <w:rPr>
          <w:rFonts w:ascii="Arial Narrow" w:hAnsi="Arial Narrow" w:cs="Arial"/>
          <w:b/>
          <w:bCs/>
          <w:color w:val="000000" w:themeColor="text1"/>
          <w:sz w:val="22"/>
          <w:szCs w:val="22"/>
        </w:rPr>
        <w:t>PRO</w:t>
      </w:r>
      <w:r w:rsidR="003F7C86" w:rsidRPr="00ED38FD">
        <w:rPr>
          <w:rFonts w:ascii="Arial Narrow" w:hAnsi="Arial Narrow" w:cs="Arial"/>
          <w:b/>
          <w:bCs/>
          <w:color w:val="000000" w:themeColor="text1"/>
          <w:sz w:val="22"/>
          <w:szCs w:val="22"/>
        </w:rPr>
        <w:t xml:space="preserve">YECCION </w:t>
      </w:r>
      <w:r w:rsidRPr="00ED38FD">
        <w:rPr>
          <w:rFonts w:ascii="Arial Narrow" w:hAnsi="Arial Narrow" w:cs="Arial"/>
          <w:b/>
          <w:bCs/>
          <w:color w:val="000000" w:themeColor="text1"/>
          <w:sz w:val="22"/>
          <w:szCs w:val="22"/>
        </w:rPr>
        <w:t xml:space="preserve"> DE RESIDUOS SOLIDOS DISPUESTOS EN RSDJ, </w:t>
      </w:r>
      <w:r w:rsidR="004B602B" w:rsidRPr="00ED38FD">
        <w:rPr>
          <w:rFonts w:ascii="Arial Narrow" w:hAnsi="Arial Narrow" w:cs="Arial"/>
          <w:b/>
          <w:bCs/>
          <w:color w:val="000000" w:themeColor="text1"/>
          <w:sz w:val="22"/>
          <w:szCs w:val="22"/>
        </w:rPr>
        <w:t xml:space="preserve">RESIDUOS </w:t>
      </w:r>
      <w:r w:rsidRPr="00ED38FD">
        <w:rPr>
          <w:rFonts w:ascii="Arial Narrow" w:hAnsi="Arial Narrow" w:cs="Arial"/>
          <w:b/>
          <w:bCs/>
          <w:color w:val="000000" w:themeColor="text1"/>
          <w:sz w:val="22"/>
          <w:szCs w:val="22"/>
        </w:rPr>
        <w:t>POTENCIALMENTE COMERCIALIZABLES Y PRODUCCION PERCAPITA</w:t>
      </w:r>
    </w:p>
    <w:p w14:paraId="3E8F0C07" w14:textId="77777777" w:rsidR="004663D9" w:rsidRPr="00ED38FD" w:rsidRDefault="004663D9" w:rsidP="004663D9">
      <w:pPr>
        <w:jc w:val="both"/>
        <w:rPr>
          <w:rFonts w:ascii="Arial Narrow" w:hAnsi="Arial Narrow" w:cs="Arial"/>
          <w:color w:val="000000" w:themeColor="text1"/>
          <w:sz w:val="22"/>
          <w:szCs w:val="22"/>
        </w:rPr>
      </w:pPr>
    </w:p>
    <w:p w14:paraId="10CD3B1E" w14:textId="6904114A" w:rsidR="004663D9" w:rsidRPr="00ED38FD" w:rsidRDefault="004663D9"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xml:space="preserve">La producción percápita de residuos sólidos  tiene en cuentra tres componentes: residuos sólidos </w:t>
      </w:r>
      <w:r w:rsidR="00420FF8" w:rsidRPr="00ED38FD">
        <w:rPr>
          <w:rFonts w:ascii="Arial Narrow" w:hAnsi="Arial Narrow" w:cs="Arial"/>
          <w:color w:val="000000" w:themeColor="text1"/>
          <w:sz w:val="22"/>
          <w:szCs w:val="22"/>
        </w:rPr>
        <w:t>dispuestos en el RSDJ</w:t>
      </w:r>
      <w:r w:rsidRPr="00ED38FD">
        <w:rPr>
          <w:rFonts w:ascii="Arial Narrow" w:hAnsi="Arial Narrow" w:cs="Arial"/>
          <w:color w:val="000000" w:themeColor="text1"/>
          <w:sz w:val="22"/>
          <w:szCs w:val="22"/>
        </w:rPr>
        <w:t xml:space="preserve">, residuos </w:t>
      </w:r>
      <w:r w:rsidR="005B13FE" w:rsidRPr="00ED38FD">
        <w:rPr>
          <w:rFonts w:ascii="Arial Narrow" w:hAnsi="Arial Narrow" w:cs="Arial"/>
          <w:color w:val="000000" w:themeColor="text1"/>
          <w:sz w:val="22"/>
          <w:szCs w:val="22"/>
        </w:rPr>
        <w:t xml:space="preserve">que son potencialmente comercializables </w:t>
      </w:r>
      <w:r w:rsidR="00623A64" w:rsidRPr="00ED38FD">
        <w:rPr>
          <w:rFonts w:ascii="Arial Narrow" w:hAnsi="Arial Narrow" w:cs="Arial"/>
          <w:color w:val="000000" w:themeColor="text1"/>
          <w:sz w:val="22"/>
          <w:szCs w:val="22"/>
        </w:rPr>
        <w:t>también</w:t>
      </w:r>
      <w:r w:rsidR="005B13FE" w:rsidRPr="00ED38FD">
        <w:rPr>
          <w:rFonts w:ascii="Arial Narrow" w:hAnsi="Arial Narrow" w:cs="Arial"/>
          <w:color w:val="000000" w:themeColor="text1"/>
          <w:sz w:val="22"/>
          <w:szCs w:val="22"/>
        </w:rPr>
        <w:t xml:space="preserve"> </w:t>
      </w:r>
      <w:r w:rsidRPr="00ED38FD">
        <w:rPr>
          <w:rFonts w:ascii="Arial Narrow" w:hAnsi="Arial Narrow" w:cs="Arial"/>
          <w:color w:val="000000" w:themeColor="text1"/>
          <w:sz w:val="22"/>
          <w:szCs w:val="22"/>
        </w:rPr>
        <w:t xml:space="preserve">denominados material potencialmente aprovechable y la población que reside en el Distrito. Los residuos </w:t>
      </w:r>
      <w:r w:rsidR="005B13FE" w:rsidRPr="00ED38FD">
        <w:rPr>
          <w:rFonts w:ascii="Arial Narrow" w:hAnsi="Arial Narrow" w:cs="Arial"/>
          <w:color w:val="000000" w:themeColor="text1"/>
          <w:sz w:val="22"/>
          <w:szCs w:val="22"/>
        </w:rPr>
        <w:t>dispuestos en el RSDJ</w:t>
      </w:r>
      <w:r w:rsidRPr="00ED38FD">
        <w:rPr>
          <w:rFonts w:ascii="Arial Narrow" w:hAnsi="Arial Narrow" w:cs="Arial"/>
          <w:color w:val="000000" w:themeColor="text1"/>
          <w:sz w:val="22"/>
          <w:szCs w:val="22"/>
        </w:rPr>
        <w:t xml:space="preserve"> tomados en el documento técnico hacen referencia a los residuos dispuestos en destino final a partir de las diferentes actividades de recolección que están constituidas por barrido, poda de árboles, corte de césped, grandes generadores y residuos domiciliarios, adicionalmente se toman en cuenta los residuos especiales constituidos a partir de residuos de contrucción y demolición denominados RCD y residuos voluminosos que agrupan aquellos que son abandonados en vía pública, en adelante  recolección en puntos críticos. </w:t>
      </w:r>
    </w:p>
    <w:p w14:paraId="2C61A7D2" w14:textId="77777777" w:rsidR="004663D9" w:rsidRPr="00ED38FD" w:rsidRDefault="004663D9" w:rsidP="004663D9">
      <w:pPr>
        <w:jc w:val="both"/>
        <w:rPr>
          <w:rFonts w:ascii="Arial Narrow" w:hAnsi="Arial Narrow" w:cs="Arial"/>
          <w:color w:val="000000" w:themeColor="text1"/>
          <w:sz w:val="22"/>
          <w:szCs w:val="22"/>
        </w:rPr>
      </w:pPr>
    </w:p>
    <w:p w14:paraId="396FE66D" w14:textId="53BB61FC" w:rsidR="004663D9" w:rsidRPr="00ED38FD" w:rsidRDefault="004663D9"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xml:space="preserve">Para efectos de modelación de pronóstico se implementó el modelo Prophet, haciendo uso de su librería contenida en el  software R 4.02  con información mensual de los datos a partir del año  2013 al año  2019 y  periodicidad mensual. En el anexo se consolidan los resultados de tendencia y estacionalidad para los componentes de </w:t>
      </w:r>
      <w:r w:rsidR="005B13FE" w:rsidRPr="00ED38FD">
        <w:rPr>
          <w:rFonts w:ascii="Arial Narrow" w:hAnsi="Arial Narrow" w:cs="Arial"/>
          <w:color w:val="000000" w:themeColor="text1"/>
          <w:sz w:val="22"/>
          <w:szCs w:val="22"/>
        </w:rPr>
        <w:t>Residuos Potencialmente Comercializables</w:t>
      </w:r>
      <w:r w:rsidRPr="00ED38FD">
        <w:rPr>
          <w:rFonts w:ascii="Arial Narrow" w:hAnsi="Arial Narrow" w:cs="Arial"/>
          <w:color w:val="000000" w:themeColor="text1"/>
          <w:sz w:val="22"/>
          <w:szCs w:val="22"/>
        </w:rPr>
        <w:t xml:space="preserve"> y Total de Residuos </w:t>
      </w:r>
      <w:r w:rsidR="005B13FE" w:rsidRPr="00ED38FD">
        <w:rPr>
          <w:rFonts w:ascii="Arial Narrow" w:hAnsi="Arial Narrow" w:cs="Arial"/>
          <w:color w:val="000000" w:themeColor="text1"/>
          <w:sz w:val="22"/>
          <w:szCs w:val="22"/>
        </w:rPr>
        <w:t>Dispuestos en el RSDJ</w:t>
      </w:r>
      <w:r w:rsidRPr="00ED38FD">
        <w:rPr>
          <w:rFonts w:ascii="Arial Narrow" w:hAnsi="Arial Narrow" w:cs="Arial"/>
          <w:color w:val="000000" w:themeColor="text1"/>
          <w:sz w:val="22"/>
          <w:szCs w:val="22"/>
        </w:rPr>
        <w:t>. Las proyecciones de la población fueron tomadas del ejercicio realizado por el DANE a partir del censo realizado en 2018.</w:t>
      </w:r>
    </w:p>
    <w:p w14:paraId="14E7B3D9" w14:textId="77777777" w:rsidR="004663D9" w:rsidRPr="00ED38FD" w:rsidRDefault="004663D9" w:rsidP="004663D9">
      <w:pPr>
        <w:jc w:val="both"/>
        <w:rPr>
          <w:rFonts w:ascii="Arial Narrow" w:hAnsi="Arial Narrow" w:cs="Arial"/>
          <w:color w:val="000000" w:themeColor="text1"/>
          <w:sz w:val="22"/>
          <w:szCs w:val="22"/>
        </w:rPr>
      </w:pPr>
    </w:p>
    <w:p w14:paraId="17EB53EA" w14:textId="210F71C1" w:rsidR="004663D9" w:rsidRPr="00ED38FD" w:rsidRDefault="004663D9" w:rsidP="004663D9">
      <w:pPr>
        <w:jc w:val="both"/>
        <w:rPr>
          <w:rFonts w:ascii="Arial Narrow" w:hAnsi="Arial Narrow" w:cs="Arial"/>
          <w:color w:val="000000" w:themeColor="text1"/>
          <w:sz w:val="22"/>
          <w:szCs w:val="22"/>
        </w:rPr>
      </w:pPr>
      <w:proofErr w:type="gramStart"/>
      <w:r w:rsidRPr="00ED38FD">
        <w:rPr>
          <w:rFonts w:ascii="Arial Narrow" w:hAnsi="Arial Narrow" w:cs="Arial"/>
          <w:color w:val="000000" w:themeColor="text1"/>
          <w:sz w:val="22"/>
          <w:szCs w:val="22"/>
        </w:rPr>
        <w:t>La tabla</w:t>
      </w:r>
      <w:r w:rsidR="00651D73" w:rsidRPr="00ED38FD">
        <w:rPr>
          <w:rFonts w:ascii="Arial Narrow" w:hAnsi="Arial Narrow" w:cs="Arial"/>
          <w:color w:val="000000" w:themeColor="text1"/>
          <w:sz w:val="22"/>
          <w:szCs w:val="22"/>
        </w:rPr>
        <w:t>s</w:t>
      </w:r>
      <w:r w:rsidRPr="00ED38FD">
        <w:rPr>
          <w:rFonts w:ascii="Arial Narrow" w:hAnsi="Arial Narrow" w:cs="Arial"/>
          <w:color w:val="000000" w:themeColor="text1"/>
          <w:sz w:val="22"/>
          <w:szCs w:val="22"/>
        </w:rPr>
        <w:t xml:space="preserve"> presentada</w:t>
      </w:r>
      <w:r w:rsidR="00651D73" w:rsidRPr="00ED38FD">
        <w:rPr>
          <w:rFonts w:ascii="Arial Narrow" w:hAnsi="Arial Narrow" w:cs="Arial"/>
          <w:color w:val="000000" w:themeColor="text1"/>
          <w:sz w:val="22"/>
          <w:szCs w:val="22"/>
        </w:rPr>
        <w:t>s</w:t>
      </w:r>
      <w:proofErr w:type="gramEnd"/>
      <w:r w:rsidRPr="00ED38FD">
        <w:rPr>
          <w:rFonts w:ascii="Arial Narrow" w:hAnsi="Arial Narrow" w:cs="Arial"/>
          <w:color w:val="000000" w:themeColor="text1"/>
          <w:sz w:val="22"/>
          <w:szCs w:val="22"/>
        </w:rPr>
        <w:t xml:space="preserve"> a continuación resume</w:t>
      </w:r>
      <w:r w:rsidR="00651D73" w:rsidRPr="00ED38FD">
        <w:rPr>
          <w:rFonts w:ascii="Arial Narrow" w:hAnsi="Arial Narrow" w:cs="Arial"/>
          <w:color w:val="000000" w:themeColor="text1"/>
          <w:sz w:val="22"/>
          <w:szCs w:val="22"/>
        </w:rPr>
        <w:t>n</w:t>
      </w:r>
      <w:r w:rsidRPr="00ED38FD">
        <w:rPr>
          <w:rFonts w:ascii="Arial Narrow" w:hAnsi="Arial Narrow" w:cs="Arial"/>
          <w:color w:val="000000" w:themeColor="text1"/>
          <w:sz w:val="22"/>
          <w:szCs w:val="22"/>
        </w:rPr>
        <w:t xml:space="preserve"> los resultados obtenidos para las proyecciones de los tres componentes enunciados y  toma</w:t>
      </w:r>
      <w:r w:rsidR="00651D73" w:rsidRPr="00ED38FD">
        <w:rPr>
          <w:rFonts w:ascii="Arial Narrow" w:hAnsi="Arial Narrow" w:cs="Arial"/>
          <w:color w:val="000000" w:themeColor="text1"/>
          <w:sz w:val="22"/>
          <w:szCs w:val="22"/>
        </w:rPr>
        <w:t>n</w:t>
      </w:r>
      <w:r w:rsidRPr="00ED38FD">
        <w:rPr>
          <w:rFonts w:ascii="Arial Narrow" w:hAnsi="Arial Narrow" w:cs="Arial"/>
          <w:color w:val="000000" w:themeColor="text1"/>
          <w:sz w:val="22"/>
          <w:szCs w:val="22"/>
        </w:rPr>
        <w:t xml:space="preserve"> como referencia su valor medio con el fin de facilitar su análisis y el cálculo correspondiente de la producción percápita.</w:t>
      </w:r>
    </w:p>
    <w:p w14:paraId="39FF07CF" w14:textId="0258BD9A" w:rsidR="004663D9" w:rsidRPr="00ED38FD" w:rsidRDefault="004663D9" w:rsidP="004663D9">
      <w:pPr>
        <w:jc w:val="both"/>
        <w:rPr>
          <w:rFonts w:ascii="Arial Narrow" w:hAnsi="Arial Narrow" w:cs="Arial"/>
          <w:color w:val="000000" w:themeColor="text1"/>
          <w:sz w:val="22"/>
          <w:szCs w:val="22"/>
        </w:rPr>
      </w:pPr>
    </w:p>
    <w:p w14:paraId="216E719F" w14:textId="2509AED7" w:rsidR="003F7C86" w:rsidRPr="00ED38FD" w:rsidRDefault="003F7C86" w:rsidP="004663D9">
      <w:pPr>
        <w:jc w:val="both"/>
        <w:rPr>
          <w:rFonts w:ascii="Arial Narrow" w:hAnsi="Arial Narrow" w:cs="Arial"/>
          <w:color w:val="000000" w:themeColor="text1"/>
          <w:sz w:val="22"/>
          <w:szCs w:val="22"/>
        </w:rPr>
      </w:pPr>
    </w:p>
    <w:p w14:paraId="7F8542EC" w14:textId="36654940" w:rsidR="003F7C86" w:rsidRPr="00ED38FD" w:rsidRDefault="003F7C86" w:rsidP="004663D9">
      <w:pPr>
        <w:jc w:val="both"/>
        <w:rPr>
          <w:rFonts w:ascii="Arial Narrow" w:hAnsi="Arial Narrow" w:cs="Arial"/>
          <w:color w:val="000000" w:themeColor="text1"/>
          <w:sz w:val="22"/>
          <w:szCs w:val="22"/>
        </w:rPr>
      </w:pPr>
    </w:p>
    <w:p w14:paraId="0E917A38" w14:textId="7FA764D4" w:rsidR="005B13FE" w:rsidRPr="00ED38FD" w:rsidRDefault="005B13FE" w:rsidP="005B13FE">
      <w:pPr>
        <w:jc w:val="center"/>
        <w:rPr>
          <w:rFonts w:ascii="Arial Narrow" w:hAnsi="Arial Narrow" w:cs="Arial"/>
          <w:b/>
          <w:bCs/>
          <w:color w:val="000000" w:themeColor="text1"/>
          <w:sz w:val="22"/>
          <w:szCs w:val="22"/>
        </w:rPr>
      </w:pPr>
      <w:r w:rsidRPr="00ED38FD">
        <w:rPr>
          <w:rFonts w:ascii="Arial Narrow" w:hAnsi="Arial Narrow" w:cs="Arial"/>
          <w:b/>
          <w:bCs/>
          <w:color w:val="000000" w:themeColor="text1"/>
          <w:sz w:val="22"/>
          <w:szCs w:val="22"/>
        </w:rPr>
        <w:lastRenderedPageBreak/>
        <w:t>PRODUCCION PERCAPITA RESIDUOS DISPUESTOS EN RSDJ</w:t>
      </w:r>
    </w:p>
    <w:p w14:paraId="54745944" w14:textId="53D40DD4" w:rsidR="005B13FE" w:rsidRPr="00ED38FD" w:rsidRDefault="005B13FE" w:rsidP="005B13FE">
      <w:pPr>
        <w:jc w:val="center"/>
        <w:rPr>
          <w:rFonts w:ascii="Arial Narrow" w:hAnsi="Arial Narrow" w:cs="Arial"/>
          <w:b/>
          <w:bCs/>
          <w:color w:val="000000" w:themeColor="text1"/>
          <w:sz w:val="22"/>
          <w:szCs w:val="22"/>
        </w:rPr>
      </w:pPr>
      <w:r w:rsidRPr="00ED38FD">
        <w:rPr>
          <w:rFonts w:ascii="Arial Narrow" w:hAnsi="Arial Narrow" w:cs="Arial"/>
          <w:b/>
          <w:bCs/>
          <w:color w:val="000000" w:themeColor="text1"/>
          <w:sz w:val="22"/>
          <w:szCs w:val="22"/>
        </w:rPr>
        <w:t xml:space="preserve">     2020-2032</w:t>
      </w:r>
    </w:p>
    <w:p w14:paraId="07DB54D6" w14:textId="29A46176" w:rsidR="004663D9" w:rsidRPr="00ED38FD" w:rsidRDefault="004663D9" w:rsidP="004663D9">
      <w:pPr>
        <w:jc w:val="both"/>
        <w:rPr>
          <w:rFonts w:ascii="Arial Narrow" w:hAnsi="Arial Narrow" w:cs="Arial"/>
          <w:color w:val="000000" w:themeColor="text1"/>
          <w:sz w:val="22"/>
          <w:szCs w:val="22"/>
        </w:rPr>
      </w:pPr>
    </w:p>
    <w:tbl>
      <w:tblPr>
        <w:tblW w:w="8494" w:type="dxa"/>
        <w:tblCellMar>
          <w:left w:w="70" w:type="dxa"/>
          <w:right w:w="70" w:type="dxa"/>
        </w:tblCellMar>
        <w:tblLook w:val="04A0" w:firstRow="1" w:lastRow="0" w:firstColumn="1" w:lastColumn="0" w:noHBand="0" w:noVBand="1"/>
      </w:tblPr>
      <w:tblGrid>
        <w:gridCol w:w="1043"/>
        <w:gridCol w:w="2131"/>
        <w:gridCol w:w="2117"/>
        <w:gridCol w:w="1514"/>
        <w:gridCol w:w="1689"/>
      </w:tblGrid>
      <w:tr w:rsidR="005B13FE" w:rsidRPr="00ED38FD" w14:paraId="37A5D7C3" w14:textId="77777777" w:rsidTr="005B13FE">
        <w:trPr>
          <w:trHeight w:val="2240"/>
        </w:trPr>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FC50E" w14:textId="77777777" w:rsidR="005B13FE" w:rsidRPr="00ED38FD" w:rsidRDefault="005B13FE" w:rsidP="005B13FE">
            <w:pPr>
              <w:jc w:val="center"/>
              <w:rPr>
                <w:rFonts w:ascii="Arial Narrow" w:hAnsi="Arial Narrow"/>
                <w:b/>
                <w:bCs/>
                <w:color w:val="000000"/>
                <w:sz w:val="22"/>
                <w:szCs w:val="22"/>
              </w:rPr>
            </w:pPr>
            <w:r w:rsidRPr="00ED38FD">
              <w:rPr>
                <w:rFonts w:ascii="Arial Narrow" w:hAnsi="Arial Narrow"/>
                <w:b/>
                <w:bCs/>
                <w:color w:val="000000"/>
                <w:sz w:val="22"/>
                <w:szCs w:val="22"/>
              </w:rPr>
              <w:t>AÑO</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18979204" w14:textId="77777777" w:rsidR="005B13FE" w:rsidRPr="00ED38FD" w:rsidRDefault="005B13FE" w:rsidP="005B13FE">
            <w:pPr>
              <w:jc w:val="center"/>
              <w:rPr>
                <w:rFonts w:ascii="Arial Narrow" w:hAnsi="Arial Narrow"/>
                <w:b/>
                <w:bCs/>
                <w:color w:val="000000"/>
                <w:sz w:val="22"/>
                <w:szCs w:val="22"/>
              </w:rPr>
            </w:pPr>
            <w:r w:rsidRPr="00ED38FD">
              <w:rPr>
                <w:rFonts w:ascii="Arial Narrow" w:hAnsi="Arial Narrow"/>
                <w:b/>
                <w:bCs/>
                <w:color w:val="000000"/>
                <w:sz w:val="22"/>
                <w:szCs w:val="22"/>
              </w:rPr>
              <w:t>Total Residuos</w:t>
            </w:r>
            <w:r w:rsidRPr="00ED38FD">
              <w:rPr>
                <w:rFonts w:ascii="Arial Narrow" w:hAnsi="Arial Narrow"/>
                <w:b/>
                <w:bCs/>
                <w:color w:val="000000"/>
                <w:sz w:val="22"/>
                <w:szCs w:val="22"/>
              </w:rPr>
              <w:br/>
              <w:t>Dispuestos en  RSDJ</w:t>
            </w:r>
            <w:r w:rsidRPr="00ED38FD">
              <w:rPr>
                <w:rFonts w:ascii="Arial Narrow" w:hAnsi="Arial Narrow"/>
                <w:b/>
                <w:bCs/>
                <w:color w:val="000000"/>
                <w:sz w:val="22"/>
                <w:szCs w:val="22"/>
              </w:rPr>
              <w:br/>
              <w:t>Toneladas</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14:paraId="09C95489" w14:textId="77777777" w:rsidR="005B13FE" w:rsidRPr="00ED38FD" w:rsidRDefault="005B13FE" w:rsidP="005B13FE">
            <w:pPr>
              <w:jc w:val="center"/>
              <w:rPr>
                <w:rFonts w:ascii="Arial Narrow" w:hAnsi="Arial Narrow"/>
                <w:b/>
                <w:bCs/>
                <w:color w:val="000000"/>
                <w:sz w:val="22"/>
                <w:szCs w:val="22"/>
              </w:rPr>
            </w:pPr>
            <w:r w:rsidRPr="00ED38FD">
              <w:rPr>
                <w:rFonts w:ascii="Arial Narrow" w:hAnsi="Arial Narrow"/>
                <w:b/>
                <w:bCs/>
                <w:color w:val="000000"/>
                <w:sz w:val="22"/>
                <w:szCs w:val="22"/>
              </w:rPr>
              <w:t>Total Residuos Dispuestos en RSDJ</w:t>
            </w:r>
            <w:r w:rsidRPr="00ED38FD">
              <w:rPr>
                <w:rFonts w:ascii="Arial Narrow" w:hAnsi="Arial Narrow"/>
                <w:b/>
                <w:bCs/>
                <w:color w:val="000000"/>
                <w:sz w:val="22"/>
                <w:szCs w:val="22"/>
              </w:rPr>
              <w:br/>
              <w:t>Kg/dìa</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0BBCBE46" w14:textId="77777777" w:rsidR="005B13FE" w:rsidRPr="00ED38FD" w:rsidRDefault="005B13FE" w:rsidP="005B13FE">
            <w:pPr>
              <w:jc w:val="center"/>
              <w:rPr>
                <w:rFonts w:ascii="Arial Narrow" w:hAnsi="Arial Narrow"/>
                <w:b/>
                <w:bCs/>
                <w:color w:val="000000"/>
                <w:sz w:val="22"/>
                <w:szCs w:val="22"/>
              </w:rPr>
            </w:pPr>
            <w:r w:rsidRPr="00ED38FD">
              <w:rPr>
                <w:rFonts w:ascii="Arial Narrow" w:hAnsi="Arial Narrow"/>
                <w:b/>
                <w:bCs/>
                <w:color w:val="000000"/>
                <w:sz w:val="22"/>
                <w:szCs w:val="22"/>
              </w:rPr>
              <w:t>Población</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14:paraId="62DC473D" w14:textId="77777777" w:rsidR="005B13FE" w:rsidRPr="00ED38FD" w:rsidRDefault="005B13FE" w:rsidP="005B13FE">
            <w:pPr>
              <w:jc w:val="center"/>
              <w:rPr>
                <w:rFonts w:ascii="Arial Narrow" w:hAnsi="Arial Narrow"/>
                <w:b/>
                <w:bCs/>
                <w:color w:val="000000"/>
                <w:sz w:val="22"/>
                <w:szCs w:val="22"/>
              </w:rPr>
            </w:pPr>
            <w:r w:rsidRPr="00ED38FD">
              <w:rPr>
                <w:rFonts w:ascii="Arial Narrow" w:hAnsi="Arial Narrow"/>
                <w:b/>
                <w:bCs/>
                <w:color w:val="000000"/>
                <w:sz w:val="22"/>
                <w:szCs w:val="22"/>
              </w:rPr>
              <w:t>Producción</w:t>
            </w:r>
            <w:r w:rsidRPr="00ED38FD">
              <w:rPr>
                <w:rFonts w:ascii="Arial Narrow" w:hAnsi="Arial Narrow"/>
                <w:b/>
                <w:bCs/>
                <w:color w:val="000000"/>
                <w:sz w:val="22"/>
                <w:szCs w:val="22"/>
              </w:rPr>
              <w:br/>
              <w:t>Percápita  Residuos Dispuestos RSDJ</w:t>
            </w:r>
            <w:r w:rsidRPr="00ED38FD">
              <w:rPr>
                <w:rFonts w:ascii="Arial Narrow" w:hAnsi="Arial Narrow"/>
                <w:b/>
                <w:bCs/>
                <w:color w:val="000000"/>
                <w:sz w:val="22"/>
                <w:szCs w:val="22"/>
              </w:rPr>
              <w:br/>
              <w:t>kg- persona- dìa</w:t>
            </w:r>
          </w:p>
        </w:tc>
      </w:tr>
      <w:tr w:rsidR="005B13FE" w:rsidRPr="00ED38FD" w14:paraId="78E42827"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70531D31"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2020</w:t>
            </w:r>
          </w:p>
        </w:tc>
        <w:tc>
          <w:tcPr>
            <w:tcW w:w="2131" w:type="dxa"/>
            <w:tcBorders>
              <w:top w:val="nil"/>
              <w:left w:val="nil"/>
              <w:bottom w:val="single" w:sz="4" w:space="0" w:color="auto"/>
              <w:right w:val="single" w:sz="4" w:space="0" w:color="auto"/>
            </w:tcBorders>
            <w:shd w:val="clear" w:color="auto" w:fill="auto"/>
            <w:noWrap/>
            <w:vAlign w:val="bottom"/>
            <w:hideMark/>
          </w:tcPr>
          <w:p w14:paraId="3F93DA56"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2.378.834 </w:t>
            </w:r>
          </w:p>
        </w:tc>
        <w:tc>
          <w:tcPr>
            <w:tcW w:w="2117" w:type="dxa"/>
            <w:tcBorders>
              <w:top w:val="nil"/>
              <w:left w:val="nil"/>
              <w:bottom w:val="single" w:sz="4" w:space="0" w:color="auto"/>
              <w:right w:val="single" w:sz="4" w:space="0" w:color="auto"/>
            </w:tcBorders>
            <w:shd w:val="clear" w:color="auto" w:fill="auto"/>
            <w:noWrap/>
            <w:vAlign w:val="bottom"/>
            <w:hideMark/>
          </w:tcPr>
          <w:p w14:paraId="262BE0B2"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6.517.353 </w:t>
            </w:r>
          </w:p>
        </w:tc>
        <w:tc>
          <w:tcPr>
            <w:tcW w:w="1514" w:type="dxa"/>
            <w:tcBorders>
              <w:top w:val="nil"/>
              <w:left w:val="nil"/>
              <w:bottom w:val="single" w:sz="4" w:space="0" w:color="auto"/>
              <w:right w:val="single" w:sz="4" w:space="0" w:color="auto"/>
            </w:tcBorders>
            <w:shd w:val="clear" w:color="auto" w:fill="auto"/>
            <w:noWrap/>
            <w:vAlign w:val="bottom"/>
            <w:hideMark/>
          </w:tcPr>
          <w:p w14:paraId="7C57E321"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7.743.955 </w:t>
            </w:r>
          </w:p>
        </w:tc>
        <w:tc>
          <w:tcPr>
            <w:tcW w:w="1689" w:type="dxa"/>
            <w:tcBorders>
              <w:top w:val="nil"/>
              <w:left w:val="nil"/>
              <w:bottom w:val="single" w:sz="4" w:space="0" w:color="auto"/>
              <w:right w:val="single" w:sz="4" w:space="0" w:color="auto"/>
            </w:tcBorders>
            <w:shd w:val="clear" w:color="auto" w:fill="auto"/>
            <w:noWrap/>
            <w:vAlign w:val="bottom"/>
            <w:hideMark/>
          </w:tcPr>
          <w:p w14:paraId="52B15A5B"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0,842 </w:t>
            </w:r>
          </w:p>
        </w:tc>
      </w:tr>
      <w:tr w:rsidR="005B13FE" w:rsidRPr="00ED38FD" w14:paraId="1CF5C297"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63E54ADD"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2021</w:t>
            </w:r>
          </w:p>
        </w:tc>
        <w:tc>
          <w:tcPr>
            <w:tcW w:w="2131" w:type="dxa"/>
            <w:tcBorders>
              <w:top w:val="nil"/>
              <w:left w:val="nil"/>
              <w:bottom w:val="single" w:sz="4" w:space="0" w:color="auto"/>
              <w:right w:val="single" w:sz="4" w:space="0" w:color="auto"/>
            </w:tcBorders>
            <w:shd w:val="clear" w:color="auto" w:fill="auto"/>
            <w:noWrap/>
            <w:vAlign w:val="bottom"/>
            <w:hideMark/>
          </w:tcPr>
          <w:p w14:paraId="6E75F34C"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2.381.135 </w:t>
            </w:r>
          </w:p>
        </w:tc>
        <w:tc>
          <w:tcPr>
            <w:tcW w:w="2117" w:type="dxa"/>
            <w:tcBorders>
              <w:top w:val="nil"/>
              <w:left w:val="nil"/>
              <w:bottom w:val="single" w:sz="4" w:space="0" w:color="auto"/>
              <w:right w:val="single" w:sz="4" w:space="0" w:color="auto"/>
            </w:tcBorders>
            <w:shd w:val="clear" w:color="auto" w:fill="auto"/>
            <w:noWrap/>
            <w:vAlign w:val="bottom"/>
            <w:hideMark/>
          </w:tcPr>
          <w:p w14:paraId="3E03A3D8"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6.523.657 </w:t>
            </w:r>
          </w:p>
        </w:tc>
        <w:tc>
          <w:tcPr>
            <w:tcW w:w="1514" w:type="dxa"/>
            <w:tcBorders>
              <w:top w:val="nil"/>
              <w:left w:val="nil"/>
              <w:bottom w:val="single" w:sz="4" w:space="0" w:color="auto"/>
              <w:right w:val="single" w:sz="4" w:space="0" w:color="auto"/>
            </w:tcBorders>
            <w:shd w:val="clear" w:color="auto" w:fill="auto"/>
            <w:noWrap/>
            <w:vAlign w:val="bottom"/>
            <w:hideMark/>
          </w:tcPr>
          <w:p w14:paraId="2CB16B6A"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7.834.167 </w:t>
            </w:r>
          </w:p>
        </w:tc>
        <w:tc>
          <w:tcPr>
            <w:tcW w:w="1689" w:type="dxa"/>
            <w:tcBorders>
              <w:top w:val="nil"/>
              <w:left w:val="nil"/>
              <w:bottom w:val="single" w:sz="4" w:space="0" w:color="auto"/>
              <w:right w:val="single" w:sz="4" w:space="0" w:color="auto"/>
            </w:tcBorders>
            <w:shd w:val="clear" w:color="auto" w:fill="auto"/>
            <w:noWrap/>
            <w:vAlign w:val="bottom"/>
            <w:hideMark/>
          </w:tcPr>
          <w:p w14:paraId="2D728219"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0,833 </w:t>
            </w:r>
          </w:p>
        </w:tc>
      </w:tr>
      <w:tr w:rsidR="005B13FE" w:rsidRPr="00ED38FD" w14:paraId="1024BFA0"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1B36D59A"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2022</w:t>
            </w:r>
          </w:p>
        </w:tc>
        <w:tc>
          <w:tcPr>
            <w:tcW w:w="2131" w:type="dxa"/>
            <w:tcBorders>
              <w:top w:val="nil"/>
              <w:left w:val="nil"/>
              <w:bottom w:val="single" w:sz="4" w:space="0" w:color="auto"/>
              <w:right w:val="single" w:sz="4" w:space="0" w:color="auto"/>
            </w:tcBorders>
            <w:shd w:val="clear" w:color="auto" w:fill="auto"/>
            <w:noWrap/>
            <w:vAlign w:val="bottom"/>
            <w:hideMark/>
          </w:tcPr>
          <w:p w14:paraId="21AD3802"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2.394.291 </w:t>
            </w:r>
          </w:p>
        </w:tc>
        <w:tc>
          <w:tcPr>
            <w:tcW w:w="2117" w:type="dxa"/>
            <w:tcBorders>
              <w:top w:val="nil"/>
              <w:left w:val="nil"/>
              <w:bottom w:val="single" w:sz="4" w:space="0" w:color="auto"/>
              <w:right w:val="single" w:sz="4" w:space="0" w:color="auto"/>
            </w:tcBorders>
            <w:shd w:val="clear" w:color="auto" w:fill="auto"/>
            <w:noWrap/>
            <w:vAlign w:val="bottom"/>
            <w:hideMark/>
          </w:tcPr>
          <w:p w14:paraId="0D4A6E03"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6.559.702 </w:t>
            </w:r>
          </w:p>
        </w:tc>
        <w:tc>
          <w:tcPr>
            <w:tcW w:w="1514" w:type="dxa"/>
            <w:tcBorders>
              <w:top w:val="nil"/>
              <w:left w:val="nil"/>
              <w:bottom w:val="single" w:sz="4" w:space="0" w:color="auto"/>
              <w:right w:val="single" w:sz="4" w:space="0" w:color="auto"/>
            </w:tcBorders>
            <w:shd w:val="clear" w:color="auto" w:fill="auto"/>
            <w:noWrap/>
            <w:vAlign w:val="bottom"/>
            <w:hideMark/>
          </w:tcPr>
          <w:p w14:paraId="7B6B0EED"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7.901.653 </w:t>
            </w:r>
          </w:p>
        </w:tc>
        <w:tc>
          <w:tcPr>
            <w:tcW w:w="1689" w:type="dxa"/>
            <w:tcBorders>
              <w:top w:val="nil"/>
              <w:left w:val="nil"/>
              <w:bottom w:val="single" w:sz="4" w:space="0" w:color="auto"/>
              <w:right w:val="single" w:sz="4" w:space="0" w:color="auto"/>
            </w:tcBorders>
            <w:shd w:val="clear" w:color="auto" w:fill="auto"/>
            <w:noWrap/>
            <w:vAlign w:val="bottom"/>
            <w:hideMark/>
          </w:tcPr>
          <w:p w14:paraId="55288FE2"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0,830 </w:t>
            </w:r>
          </w:p>
        </w:tc>
      </w:tr>
      <w:tr w:rsidR="005B13FE" w:rsidRPr="00ED38FD" w14:paraId="1B2C049E"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6CD80D87"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2023</w:t>
            </w:r>
          </w:p>
        </w:tc>
        <w:tc>
          <w:tcPr>
            <w:tcW w:w="2131" w:type="dxa"/>
            <w:tcBorders>
              <w:top w:val="nil"/>
              <w:left w:val="nil"/>
              <w:bottom w:val="single" w:sz="4" w:space="0" w:color="auto"/>
              <w:right w:val="single" w:sz="4" w:space="0" w:color="auto"/>
            </w:tcBorders>
            <w:shd w:val="clear" w:color="auto" w:fill="auto"/>
            <w:noWrap/>
            <w:vAlign w:val="bottom"/>
            <w:hideMark/>
          </w:tcPr>
          <w:p w14:paraId="378BDAEC"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2.407.469 </w:t>
            </w:r>
          </w:p>
        </w:tc>
        <w:tc>
          <w:tcPr>
            <w:tcW w:w="2117" w:type="dxa"/>
            <w:tcBorders>
              <w:top w:val="nil"/>
              <w:left w:val="nil"/>
              <w:bottom w:val="single" w:sz="4" w:space="0" w:color="auto"/>
              <w:right w:val="single" w:sz="4" w:space="0" w:color="auto"/>
            </w:tcBorders>
            <w:shd w:val="clear" w:color="auto" w:fill="auto"/>
            <w:noWrap/>
            <w:vAlign w:val="bottom"/>
            <w:hideMark/>
          </w:tcPr>
          <w:p w14:paraId="0B5A5259"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6.595.805 </w:t>
            </w:r>
          </w:p>
        </w:tc>
        <w:tc>
          <w:tcPr>
            <w:tcW w:w="1514" w:type="dxa"/>
            <w:tcBorders>
              <w:top w:val="nil"/>
              <w:left w:val="nil"/>
              <w:bottom w:val="single" w:sz="4" w:space="0" w:color="auto"/>
              <w:right w:val="single" w:sz="4" w:space="0" w:color="auto"/>
            </w:tcBorders>
            <w:shd w:val="clear" w:color="auto" w:fill="auto"/>
            <w:noWrap/>
            <w:vAlign w:val="bottom"/>
            <w:hideMark/>
          </w:tcPr>
          <w:p w14:paraId="2315E62B"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7.968.095 </w:t>
            </w:r>
          </w:p>
        </w:tc>
        <w:tc>
          <w:tcPr>
            <w:tcW w:w="1689" w:type="dxa"/>
            <w:tcBorders>
              <w:top w:val="nil"/>
              <w:left w:val="nil"/>
              <w:bottom w:val="single" w:sz="4" w:space="0" w:color="auto"/>
              <w:right w:val="single" w:sz="4" w:space="0" w:color="auto"/>
            </w:tcBorders>
            <w:shd w:val="clear" w:color="auto" w:fill="auto"/>
            <w:noWrap/>
            <w:vAlign w:val="bottom"/>
            <w:hideMark/>
          </w:tcPr>
          <w:p w14:paraId="1A2BBE30"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0,828 </w:t>
            </w:r>
          </w:p>
        </w:tc>
      </w:tr>
      <w:tr w:rsidR="005B13FE" w:rsidRPr="00ED38FD" w14:paraId="2CCB8A83"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02B9D853"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2024</w:t>
            </w:r>
          </w:p>
        </w:tc>
        <w:tc>
          <w:tcPr>
            <w:tcW w:w="2131" w:type="dxa"/>
            <w:tcBorders>
              <w:top w:val="nil"/>
              <w:left w:val="nil"/>
              <w:bottom w:val="single" w:sz="4" w:space="0" w:color="auto"/>
              <w:right w:val="single" w:sz="4" w:space="0" w:color="auto"/>
            </w:tcBorders>
            <w:shd w:val="clear" w:color="auto" w:fill="auto"/>
            <w:noWrap/>
            <w:vAlign w:val="bottom"/>
            <w:hideMark/>
          </w:tcPr>
          <w:p w14:paraId="2EACA119"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2.433.260 </w:t>
            </w:r>
          </w:p>
        </w:tc>
        <w:tc>
          <w:tcPr>
            <w:tcW w:w="2117" w:type="dxa"/>
            <w:tcBorders>
              <w:top w:val="nil"/>
              <w:left w:val="nil"/>
              <w:bottom w:val="single" w:sz="4" w:space="0" w:color="auto"/>
              <w:right w:val="single" w:sz="4" w:space="0" w:color="auto"/>
            </w:tcBorders>
            <w:shd w:val="clear" w:color="auto" w:fill="auto"/>
            <w:noWrap/>
            <w:vAlign w:val="bottom"/>
            <w:hideMark/>
          </w:tcPr>
          <w:p w14:paraId="2FAD17B9"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6.666.466 </w:t>
            </w:r>
          </w:p>
        </w:tc>
        <w:tc>
          <w:tcPr>
            <w:tcW w:w="1514" w:type="dxa"/>
            <w:tcBorders>
              <w:top w:val="nil"/>
              <w:left w:val="nil"/>
              <w:bottom w:val="single" w:sz="4" w:space="0" w:color="auto"/>
              <w:right w:val="single" w:sz="4" w:space="0" w:color="auto"/>
            </w:tcBorders>
            <w:shd w:val="clear" w:color="auto" w:fill="auto"/>
            <w:noWrap/>
            <w:vAlign w:val="bottom"/>
            <w:hideMark/>
          </w:tcPr>
          <w:p w14:paraId="1E73E44F"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8.034.649 </w:t>
            </w:r>
          </w:p>
        </w:tc>
        <w:tc>
          <w:tcPr>
            <w:tcW w:w="1689" w:type="dxa"/>
            <w:tcBorders>
              <w:top w:val="nil"/>
              <w:left w:val="nil"/>
              <w:bottom w:val="single" w:sz="4" w:space="0" w:color="auto"/>
              <w:right w:val="single" w:sz="4" w:space="0" w:color="auto"/>
            </w:tcBorders>
            <w:shd w:val="clear" w:color="auto" w:fill="auto"/>
            <w:noWrap/>
            <w:vAlign w:val="bottom"/>
            <w:hideMark/>
          </w:tcPr>
          <w:p w14:paraId="5F0A64D8"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0,830 </w:t>
            </w:r>
          </w:p>
        </w:tc>
      </w:tr>
      <w:tr w:rsidR="005B13FE" w:rsidRPr="00ED38FD" w14:paraId="3CCCE841"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178D877A"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2025</w:t>
            </w:r>
          </w:p>
        </w:tc>
        <w:tc>
          <w:tcPr>
            <w:tcW w:w="2131" w:type="dxa"/>
            <w:tcBorders>
              <w:top w:val="nil"/>
              <w:left w:val="nil"/>
              <w:bottom w:val="single" w:sz="4" w:space="0" w:color="auto"/>
              <w:right w:val="single" w:sz="4" w:space="0" w:color="auto"/>
            </w:tcBorders>
            <w:shd w:val="clear" w:color="auto" w:fill="auto"/>
            <w:noWrap/>
            <w:vAlign w:val="bottom"/>
            <w:hideMark/>
          </w:tcPr>
          <w:p w14:paraId="2B931C87"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2.435.401 </w:t>
            </w:r>
          </w:p>
        </w:tc>
        <w:tc>
          <w:tcPr>
            <w:tcW w:w="2117" w:type="dxa"/>
            <w:tcBorders>
              <w:top w:val="nil"/>
              <w:left w:val="nil"/>
              <w:bottom w:val="single" w:sz="4" w:space="0" w:color="auto"/>
              <w:right w:val="single" w:sz="4" w:space="0" w:color="auto"/>
            </w:tcBorders>
            <w:shd w:val="clear" w:color="auto" w:fill="auto"/>
            <w:noWrap/>
            <w:vAlign w:val="bottom"/>
            <w:hideMark/>
          </w:tcPr>
          <w:p w14:paraId="45BA2C47"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6.672.333 </w:t>
            </w:r>
          </w:p>
        </w:tc>
        <w:tc>
          <w:tcPr>
            <w:tcW w:w="1514" w:type="dxa"/>
            <w:tcBorders>
              <w:top w:val="nil"/>
              <w:left w:val="nil"/>
              <w:bottom w:val="single" w:sz="4" w:space="0" w:color="auto"/>
              <w:right w:val="single" w:sz="4" w:space="0" w:color="auto"/>
            </w:tcBorders>
            <w:shd w:val="clear" w:color="auto" w:fill="auto"/>
            <w:noWrap/>
            <w:vAlign w:val="bottom"/>
            <w:hideMark/>
          </w:tcPr>
          <w:p w14:paraId="12417357"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8.101.412 </w:t>
            </w:r>
          </w:p>
        </w:tc>
        <w:tc>
          <w:tcPr>
            <w:tcW w:w="1689" w:type="dxa"/>
            <w:tcBorders>
              <w:top w:val="nil"/>
              <w:left w:val="nil"/>
              <w:bottom w:val="single" w:sz="4" w:space="0" w:color="auto"/>
              <w:right w:val="single" w:sz="4" w:space="0" w:color="auto"/>
            </w:tcBorders>
            <w:shd w:val="clear" w:color="auto" w:fill="auto"/>
            <w:noWrap/>
            <w:vAlign w:val="bottom"/>
            <w:hideMark/>
          </w:tcPr>
          <w:p w14:paraId="73F29862"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0,824 </w:t>
            </w:r>
          </w:p>
        </w:tc>
      </w:tr>
      <w:tr w:rsidR="005B13FE" w:rsidRPr="00ED38FD" w14:paraId="5915CF32"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1BF6DACF"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2026</w:t>
            </w:r>
          </w:p>
        </w:tc>
        <w:tc>
          <w:tcPr>
            <w:tcW w:w="2131" w:type="dxa"/>
            <w:tcBorders>
              <w:top w:val="nil"/>
              <w:left w:val="nil"/>
              <w:bottom w:val="single" w:sz="4" w:space="0" w:color="auto"/>
              <w:right w:val="single" w:sz="4" w:space="0" w:color="auto"/>
            </w:tcBorders>
            <w:shd w:val="clear" w:color="auto" w:fill="auto"/>
            <w:noWrap/>
            <w:vAlign w:val="bottom"/>
            <w:hideMark/>
          </w:tcPr>
          <w:p w14:paraId="6834FED4"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2.448.550 </w:t>
            </w:r>
          </w:p>
        </w:tc>
        <w:tc>
          <w:tcPr>
            <w:tcW w:w="2117" w:type="dxa"/>
            <w:tcBorders>
              <w:top w:val="nil"/>
              <w:left w:val="nil"/>
              <w:bottom w:val="single" w:sz="4" w:space="0" w:color="auto"/>
              <w:right w:val="single" w:sz="4" w:space="0" w:color="auto"/>
            </w:tcBorders>
            <w:shd w:val="clear" w:color="auto" w:fill="auto"/>
            <w:noWrap/>
            <w:vAlign w:val="bottom"/>
            <w:hideMark/>
          </w:tcPr>
          <w:p w14:paraId="5420FDBB"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6.708.356 </w:t>
            </w:r>
          </w:p>
        </w:tc>
        <w:tc>
          <w:tcPr>
            <w:tcW w:w="1514" w:type="dxa"/>
            <w:tcBorders>
              <w:top w:val="nil"/>
              <w:left w:val="nil"/>
              <w:bottom w:val="single" w:sz="4" w:space="0" w:color="auto"/>
              <w:right w:val="single" w:sz="4" w:space="0" w:color="auto"/>
            </w:tcBorders>
            <w:shd w:val="clear" w:color="auto" w:fill="auto"/>
            <w:noWrap/>
            <w:vAlign w:val="bottom"/>
            <w:hideMark/>
          </w:tcPr>
          <w:p w14:paraId="10B2CC4C"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8.168.421 </w:t>
            </w:r>
          </w:p>
        </w:tc>
        <w:tc>
          <w:tcPr>
            <w:tcW w:w="1689" w:type="dxa"/>
            <w:tcBorders>
              <w:top w:val="nil"/>
              <w:left w:val="nil"/>
              <w:bottom w:val="single" w:sz="4" w:space="0" w:color="auto"/>
              <w:right w:val="single" w:sz="4" w:space="0" w:color="auto"/>
            </w:tcBorders>
            <w:shd w:val="clear" w:color="auto" w:fill="auto"/>
            <w:noWrap/>
            <w:vAlign w:val="bottom"/>
            <w:hideMark/>
          </w:tcPr>
          <w:p w14:paraId="36543F86"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0,821 </w:t>
            </w:r>
          </w:p>
        </w:tc>
      </w:tr>
      <w:tr w:rsidR="005B13FE" w:rsidRPr="00ED38FD" w14:paraId="760CB355"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34BA9100"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2027</w:t>
            </w:r>
          </w:p>
        </w:tc>
        <w:tc>
          <w:tcPr>
            <w:tcW w:w="2131" w:type="dxa"/>
            <w:tcBorders>
              <w:top w:val="nil"/>
              <w:left w:val="nil"/>
              <w:bottom w:val="single" w:sz="4" w:space="0" w:color="auto"/>
              <w:right w:val="single" w:sz="4" w:space="0" w:color="auto"/>
            </w:tcBorders>
            <w:shd w:val="clear" w:color="auto" w:fill="auto"/>
            <w:noWrap/>
            <w:vAlign w:val="bottom"/>
            <w:hideMark/>
          </w:tcPr>
          <w:p w14:paraId="74596CB0"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2.461.720 </w:t>
            </w:r>
          </w:p>
        </w:tc>
        <w:tc>
          <w:tcPr>
            <w:tcW w:w="2117" w:type="dxa"/>
            <w:tcBorders>
              <w:top w:val="nil"/>
              <w:left w:val="nil"/>
              <w:bottom w:val="single" w:sz="4" w:space="0" w:color="auto"/>
              <w:right w:val="single" w:sz="4" w:space="0" w:color="auto"/>
            </w:tcBorders>
            <w:shd w:val="clear" w:color="auto" w:fill="auto"/>
            <w:noWrap/>
            <w:vAlign w:val="bottom"/>
            <w:hideMark/>
          </w:tcPr>
          <w:p w14:paraId="25AB84EA"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6.744.437 </w:t>
            </w:r>
          </w:p>
        </w:tc>
        <w:tc>
          <w:tcPr>
            <w:tcW w:w="1514" w:type="dxa"/>
            <w:tcBorders>
              <w:top w:val="nil"/>
              <w:left w:val="nil"/>
              <w:bottom w:val="single" w:sz="4" w:space="0" w:color="auto"/>
              <w:right w:val="single" w:sz="4" w:space="0" w:color="auto"/>
            </w:tcBorders>
            <w:shd w:val="clear" w:color="auto" w:fill="auto"/>
            <w:noWrap/>
            <w:vAlign w:val="bottom"/>
            <w:hideMark/>
          </w:tcPr>
          <w:p w14:paraId="4016CAEB"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8.235.512 </w:t>
            </w:r>
          </w:p>
        </w:tc>
        <w:tc>
          <w:tcPr>
            <w:tcW w:w="1689" w:type="dxa"/>
            <w:tcBorders>
              <w:top w:val="nil"/>
              <w:left w:val="nil"/>
              <w:bottom w:val="single" w:sz="4" w:space="0" w:color="auto"/>
              <w:right w:val="single" w:sz="4" w:space="0" w:color="auto"/>
            </w:tcBorders>
            <w:shd w:val="clear" w:color="auto" w:fill="auto"/>
            <w:noWrap/>
            <w:vAlign w:val="bottom"/>
            <w:hideMark/>
          </w:tcPr>
          <w:p w14:paraId="45735EE8"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0,819 </w:t>
            </w:r>
          </w:p>
        </w:tc>
      </w:tr>
      <w:tr w:rsidR="005B13FE" w:rsidRPr="00ED38FD" w14:paraId="059FEB6B"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6048C7E7"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2028</w:t>
            </w:r>
          </w:p>
        </w:tc>
        <w:tc>
          <w:tcPr>
            <w:tcW w:w="2131" w:type="dxa"/>
            <w:tcBorders>
              <w:top w:val="nil"/>
              <w:left w:val="nil"/>
              <w:bottom w:val="single" w:sz="4" w:space="0" w:color="auto"/>
              <w:right w:val="single" w:sz="4" w:space="0" w:color="auto"/>
            </w:tcBorders>
            <w:shd w:val="clear" w:color="auto" w:fill="auto"/>
            <w:noWrap/>
            <w:vAlign w:val="bottom"/>
            <w:hideMark/>
          </w:tcPr>
          <w:p w14:paraId="6329C4DA"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2.487.686 </w:t>
            </w:r>
          </w:p>
        </w:tc>
        <w:tc>
          <w:tcPr>
            <w:tcW w:w="2117" w:type="dxa"/>
            <w:tcBorders>
              <w:top w:val="nil"/>
              <w:left w:val="nil"/>
              <w:bottom w:val="single" w:sz="4" w:space="0" w:color="auto"/>
              <w:right w:val="single" w:sz="4" w:space="0" w:color="auto"/>
            </w:tcBorders>
            <w:shd w:val="clear" w:color="auto" w:fill="auto"/>
            <w:noWrap/>
            <w:vAlign w:val="bottom"/>
            <w:hideMark/>
          </w:tcPr>
          <w:p w14:paraId="5471DA87"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6.815.579 </w:t>
            </w:r>
          </w:p>
        </w:tc>
        <w:tc>
          <w:tcPr>
            <w:tcW w:w="1514" w:type="dxa"/>
            <w:tcBorders>
              <w:top w:val="nil"/>
              <w:left w:val="nil"/>
              <w:bottom w:val="single" w:sz="4" w:space="0" w:color="auto"/>
              <w:right w:val="single" w:sz="4" w:space="0" w:color="auto"/>
            </w:tcBorders>
            <w:shd w:val="clear" w:color="auto" w:fill="auto"/>
            <w:noWrap/>
            <w:vAlign w:val="bottom"/>
            <w:hideMark/>
          </w:tcPr>
          <w:p w14:paraId="2ED94622"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8.302.442 </w:t>
            </w:r>
          </w:p>
        </w:tc>
        <w:tc>
          <w:tcPr>
            <w:tcW w:w="1689" w:type="dxa"/>
            <w:tcBorders>
              <w:top w:val="nil"/>
              <w:left w:val="nil"/>
              <w:bottom w:val="single" w:sz="4" w:space="0" w:color="auto"/>
              <w:right w:val="single" w:sz="4" w:space="0" w:color="auto"/>
            </w:tcBorders>
            <w:shd w:val="clear" w:color="auto" w:fill="auto"/>
            <w:noWrap/>
            <w:vAlign w:val="bottom"/>
            <w:hideMark/>
          </w:tcPr>
          <w:p w14:paraId="60645F11"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0,821 </w:t>
            </w:r>
          </w:p>
        </w:tc>
      </w:tr>
      <w:tr w:rsidR="005B13FE" w:rsidRPr="00ED38FD" w14:paraId="47700E94"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63170BFC"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2029</w:t>
            </w:r>
          </w:p>
        </w:tc>
        <w:tc>
          <w:tcPr>
            <w:tcW w:w="2131" w:type="dxa"/>
            <w:tcBorders>
              <w:top w:val="nil"/>
              <w:left w:val="nil"/>
              <w:bottom w:val="single" w:sz="4" w:space="0" w:color="auto"/>
              <w:right w:val="single" w:sz="4" w:space="0" w:color="auto"/>
            </w:tcBorders>
            <w:shd w:val="clear" w:color="auto" w:fill="auto"/>
            <w:noWrap/>
            <w:vAlign w:val="bottom"/>
            <w:hideMark/>
          </w:tcPr>
          <w:p w14:paraId="0633B185"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2.489.668 </w:t>
            </w:r>
          </w:p>
        </w:tc>
        <w:tc>
          <w:tcPr>
            <w:tcW w:w="2117" w:type="dxa"/>
            <w:tcBorders>
              <w:top w:val="nil"/>
              <w:left w:val="nil"/>
              <w:bottom w:val="single" w:sz="4" w:space="0" w:color="auto"/>
              <w:right w:val="single" w:sz="4" w:space="0" w:color="auto"/>
            </w:tcBorders>
            <w:shd w:val="clear" w:color="auto" w:fill="auto"/>
            <w:noWrap/>
            <w:vAlign w:val="bottom"/>
            <w:hideMark/>
          </w:tcPr>
          <w:p w14:paraId="082DEF2C"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6.821.009 </w:t>
            </w:r>
          </w:p>
        </w:tc>
        <w:tc>
          <w:tcPr>
            <w:tcW w:w="1514" w:type="dxa"/>
            <w:tcBorders>
              <w:top w:val="nil"/>
              <w:left w:val="nil"/>
              <w:bottom w:val="single" w:sz="4" w:space="0" w:color="auto"/>
              <w:right w:val="single" w:sz="4" w:space="0" w:color="auto"/>
            </w:tcBorders>
            <w:shd w:val="clear" w:color="auto" w:fill="auto"/>
            <w:noWrap/>
            <w:vAlign w:val="bottom"/>
            <w:hideMark/>
          </w:tcPr>
          <w:p w14:paraId="653D12C5"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8.368.915 </w:t>
            </w:r>
          </w:p>
        </w:tc>
        <w:tc>
          <w:tcPr>
            <w:tcW w:w="1689" w:type="dxa"/>
            <w:tcBorders>
              <w:top w:val="nil"/>
              <w:left w:val="nil"/>
              <w:bottom w:val="single" w:sz="4" w:space="0" w:color="auto"/>
              <w:right w:val="single" w:sz="4" w:space="0" w:color="auto"/>
            </w:tcBorders>
            <w:shd w:val="clear" w:color="auto" w:fill="auto"/>
            <w:noWrap/>
            <w:vAlign w:val="bottom"/>
            <w:hideMark/>
          </w:tcPr>
          <w:p w14:paraId="7305FAB6"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0,815 </w:t>
            </w:r>
          </w:p>
        </w:tc>
      </w:tr>
      <w:tr w:rsidR="005B13FE" w:rsidRPr="00ED38FD" w14:paraId="6A4800D7"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30EC2459"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2030</w:t>
            </w:r>
          </w:p>
        </w:tc>
        <w:tc>
          <w:tcPr>
            <w:tcW w:w="2131" w:type="dxa"/>
            <w:tcBorders>
              <w:top w:val="nil"/>
              <w:left w:val="nil"/>
              <w:bottom w:val="single" w:sz="4" w:space="0" w:color="auto"/>
              <w:right w:val="single" w:sz="4" w:space="0" w:color="auto"/>
            </w:tcBorders>
            <w:shd w:val="clear" w:color="auto" w:fill="auto"/>
            <w:noWrap/>
            <w:vAlign w:val="bottom"/>
            <w:hideMark/>
          </w:tcPr>
          <w:p w14:paraId="6E3B4957"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2.502.808 </w:t>
            </w:r>
          </w:p>
        </w:tc>
        <w:tc>
          <w:tcPr>
            <w:tcW w:w="2117" w:type="dxa"/>
            <w:tcBorders>
              <w:top w:val="nil"/>
              <w:left w:val="nil"/>
              <w:bottom w:val="single" w:sz="4" w:space="0" w:color="auto"/>
              <w:right w:val="single" w:sz="4" w:space="0" w:color="auto"/>
            </w:tcBorders>
            <w:shd w:val="clear" w:color="auto" w:fill="auto"/>
            <w:noWrap/>
            <w:vAlign w:val="bottom"/>
            <w:hideMark/>
          </w:tcPr>
          <w:p w14:paraId="737974BB"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6.857.009 </w:t>
            </w:r>
          </w:p>
        </w:tc>
        <w:tc>
          <w:tcPr>
            <w:tcW w:w="1514" w:type="dxa"/>
            <w:tcBorders>
              <w:top w:val="nil"/>
              <w:left w:val="nil"/>
              <w:bottom w:val="single" w:sz="4" w:space="0" w:color="auto"/>
              <w:right w:val="single" w:sz="4" w:space="0" w:color="auto"/>
            </w:tcBorders>
            <w:shd w:val="clear" w:color="auto" w:fill="auto"/>
            <w:noWrap/>
            <w:vAlign w:val="bottom"/>
            <w:hideMark/>
          </w:tcPr>
          <w:p w14:paraId="158019F4"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8.434.700 </w:t>
            </w:r>
          </w:p>
        </w:tc>
        <w:tc>
          <w:tcPr>
            <w:tcW w:w="1689" w:type="dxa"/>
            <w:tcBorders>
              <w:top w:val="nil"/>
              <w:left w:val="nil"/>
              <w:bottom w:val="single" w:sz="4" w:space="0" w:color="auto"/>
              <w:right w:val="single" w:sz="4" w:space="0" w:color="auto"/>
            </w:tcBorders>
            <w:shd w:val="clear" w:color="auto" w:fill="auto"/>
            <w:noWrap/>
            <w:vAlign w:val="bottom"/>
            <w:hideMark/>
          </w:tcPr>
          <w:p w14:paraId="6E706E65"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0,813 </w:t>
            </w:r>
          </w:p>
        </w:tc>
      </w:tr>
      <w:tr w:rsidR="005B13FE" w:rsidRPr="00ED38FD" w14:paraId="47D81AD7"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67552486"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2031</w:t>
            </w:r>
          </w:p>
        </w:tc>
        <w:tc>
          <w:tcPr>
            <w:tcW w:w="2131" w:type="dxa"/>
            <w:tcBorders>
              <w:top w:val="nil"/>
              <w:left w:val="nil"/>
              <w:bottom w:val="single" w:sz="4" w:space="0" w:color="auto"/>
              <w:right w:val="single" w:sz="4" w:space="0" w:color="auto"/>
            </w:tcBorders>
            <w:shd w:val="clear" w:color="auto" w:fill="auto"/>
            <w:noWrap/>
            <w:vAlign w:val="bottom"/>
            <w:hideMark/>
          </w:tcPr>
          <w:p w14:paraId="48672283"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2.515.970 </w:t>
            </w:r>
          </w:p>
        </w:tc>
        <w:tc>
          <w:tcPr>
            <w:tcW w:w="2117" w:type="dxa"/>
            <w:tcBorders>
              <w:top w:val="nil"/>
              <w:left w:val="nil"/>
              <w:bottom w:val="single" w:sz="4" w:space="0" w:color="auto"/>
              <w:right w:val="single" w:sz="4" w:space="0" w:color="auto"/>
            </w:tcBorders>
            <w:shd w:val="clear" w:color="auto" w:fill="auto"/>
            <w:noWrap/>
            <w:vAlign w:val="bottom"/>
            <w:hideMark/>
          </w:tcPr>
          <w:p w14:paraId="37A3E2C4"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6.893.069 </w:t>
            </w:r>
          </w:p>
        </w:tc>
        <w:tc>
          <w:tcPr>
            <w:tcW w:w="1514" w:type="dxa"/>
            <w:tcBorders>
              <w:top w:val="nil"/>
              <w:left w:val="nil"/>
              <w:bottom w:val="single" w:sz="4" w:space="0" w:color="auto"/>
              <w:right w:val="single" w:sz="4" w:space="0" w:color="auto"/>
            </w:tcBorders>
            <w:shd w:val="clear" w:color="auto" w:fill="auto"/>
            <w:noWrap/>
            <w:vAlign w:val="bottom"/>
            <w:hideMark/>
          </w:tcPr>
          <w:p w14:paraId="253F579D"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8.498.716 </w:t>
            </w:r>
          </w:p>
        </w:tc>
        <w:tc>
          <w:tcPr>
            <w:tcW w:w="1689" w:type="dxa"/>
            <w:tcBorders>
              <w:top w:val="nil"/>
              <w:left w:val="nil"/>
              <w:bottom w:val="single" w:sz="4" w:space="0" w:color="auto"/>
              <w:right w:val="single" w:sz="4" w:space="0" w:color="auto"/>
            </w:tcBorders>
            <w:shd w:val="clear" w:color="auto" w:fill="auto"/>
            <w:noWrap/>
            <w:vAlign w:val="bottom"/>
            <w:hideMark/>
          </w:tcPr>
          <w:p w14:paraId="0A10F6C8"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0,811 </w:t>
            </w:r>
          </w:p>
        </w:tc>
      </w:tr>
      <w:tr w:rsidR="005B13FE" w:rsidRPr="00ED38FD" w14:paraId="4AE50816" w14:textId="77777777" w:rsidTr="005B13FE">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488A8F2F" w14:textId="77777777" w:rsidR="005B13FE" w:rsidRPr="00ED38FD" w:rsidRDefault="005B13FE" w:rsidP="005B13FE">
            <w:pPr>
              <w:jc w:val="center"/>
              <w:rPr>
                <w:rFonts w:ascii="Arial Narrow" w:hAnsi="Arial Narrow"/>
                <w:color w:val="000000"/>
                <w:sz w:val="22"/>
                <w:szCs w:val="22"/>
              </w:rPr>
            </w:pPr>
            <w:r w:rsidRPr="00ED38FD">
              <w:rPr>
                <w:rFonts w:ascii="Arial Narrow" w:hAnsi="Arial Narrow"/>
                <w:color w:val="000000"/>
                <w:sz w:val="22"/>
                <w:szCs w:val="22"/>
              </w:rPr>
              <w:t>2032</w:t>
            </w:r>
          </w:p>
        </w:tc>
        <w:tc>
          <w:tcPr>
            <w:tcW w:w="2131" w:type="dxa"/>
            <w:tcBorders>
              <w:top w:val="nil"/>
              <w:left w:val="nil"/>
              <w:bottom w:val="single" w:sz="4" w:space="0" w:color="auto"/>
              <w:right w:val="single" w:sz="4" w:space="0" w:color="auto"/>
            </w:tcBorders>
            <w:shd w:val="clear" w:color="auto" w:fill="auto"/>
            <w:noWrap/>
            <w:vAlign w:val="bottom"/>
            <w:hideMark/>
          </w:tcPr>
          <w:p w14:paraId="06A3D931"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2.530.433 </w:t>
            </w:r>
          </w:p>
        </w:tc>
        <w:tc>
          <w:tcPr>
            <w:tcW w:w="2117" w:type="dxa"/>
            <w:tcBorders>
              <w:top w:val="nil"/>
              <w:left w:val="nil"/>
              <w:bottom w:val="single" w:sz="4" w:space="0" w:color="auto"/>
              <w:right w:val="single" w:sz="4" w:space="0" w:color="auto"/>
            </w:tcBorders>
            <w:shd w:val="clear" w:color="auto" w:fill="auto"/>
            <w:noWrap/>
            <w:vAlign w:val="bottom"/>
            <w:hideMark/>
          </w:tcPr>
          <w:p w14:paraId="56CFDB7B"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6.932.694 </w:t>
            </w:r>
          </w:p>
        </w:tc>
        <w:tc>
          <w:tcPr>
            <w:tcW w:w="1514" w:type="dxa"/>
            <w:tcBorders>
              <w:top w:val="nil"/>
              <w:left w:val="nil"/>
              <w:bottom w:val="single" w:sz="4" w:space="0" w:color="auto"/>
              <w:right w:val="single" w:sz="4" w:space="0" w:color="auto"/>
            </w:tcBorders>
            <w:shd w:val="clear" w:color="auto" w:fill="auto"/>
            <w:noWrap/>
            <w:vAlign w:val="bottom"/>
            <w:hideMark/>
          </w:tcPr>
          <w:p w14:paraId="7F23DDBD"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8.559.942 </w:t>
            </w:r>
          </w:p>
        </w:tc>
        <w:tc>
          <w:tcPr>
            <w:tcW w:w="1689" w:type="dxa"/>
            <w:tcBorders>
              <w:top w:val="nil"/>
              <w:left w:val="nil"/>
              <w:bottom w:val="single" w:sz="4" w:space="0" w:color="auto"/>
              <w:right w:val="single" w:sz="4" w:space="0" w:color="auto"/>
            </w:tcBorders>
            <w:shd w:val="clear" w:color="auto" w:fill="auto"/>
            <w:noWrap/>
            <w:vAlign w:val="bottom"/>
            <w:hideMark/>
          </w:tcPr>
          <w:p w14:paraId="1DFE969F" w14:textId="77777777" w:rsidR="005B13FE" w:rsidRPr="00ED38FD" w:rsidRDefault="005B13FE" w:rsidP="005B13FE">
            <w:pPr>
              <w:rPr>
                <w:rFonts w:ascii="Arial Narrow" w:hAnsi="Arial Narrow"/>
                <w:color w:val="000000"/>
                <w:sz w:val="22"/>
                <w:szCs w:val="22"/>
              </w:rPr>
            </w:pPr>
            <w:r w:rsidRPr="00ED38FD">
              <w:rPr>
                <w:rFonts w:ascii="Arial Narrow" w:hAnsi="Arial Narrow"/>
                <w:color w:val="000000"/>
                <w:sz w:val="22"/>
                <w:szCs w:val="22"/>
              </w:rPr>
              <w:t xml:space="preserve">                 0,810 </w:t>
            </w:r>
          </w:p>
        </w:tc>
      </w:tr>
    </w:tbl>
    <w:p w14:paraId="77D195B7" w14:textId="77777777" w:rsidR="005B13FE" w:rsidRPr="00ED38FD" w:rsidRDefault="005B13FE" w:rsidP="005B13FE">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Interventoría RSDJ INTERDJ</w:t>
      </w:r>
    </w:p>
    <w:p w14:paraId="3E697422" w14:textId="77777777" w:rsidR="005B13FE" w:rsidRPr="00ED38FD" w:rsidRDefault="005B13FE" w:rsidP="005B13FE">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Sistema Unico de Información SUI</w:t>
      </w:r>
    </w:p>
    <w:p w14:paraId="6E99107E" w14:textId="77777777" w:rsidR="005B13FE" w:rsidRPr="00ED38FD" w:rsidRDefault="005B13FE" w:rsidP="005B13FE">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Proyección de población DANE a partir del censo 2018</w:t>
      </w:r>
    </w:p>
    <w:p w14:paraId="093A80FE" w14:textId="0F305AC0" w:rsidR="003F7C86" w:rsidRPr="00ED38FD" w:rsidRDefault="005B13FE"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Elaboración Propia Oficina Asesora de Planeación</w:t>
      </w:r>
      <w:r w:rsidR="00B65FE4" w:rsidRPr="00ED38FD">
        <w:rPr>
          <w:rStyle w:val="Refdenotaalpie"/>
          <w:rFonts w:ascii="Arial Narrow" w:hAnsi="Arial Narrow" w:cs="Arial"/>
          <w:color w:val="000000" w:themeColor="text1"/>
          <w:sz w:val="22"/>
          <w:szCs w:val="22"/>
        </w:rPr>
        <w:footnoteReference w:id="2"/>
      </w:r>
    </w:p>
    <w:p w14:paraId="3BD1D3EE" w14:textId="7BBC2514" w:rsidR="003F7C86" w:rsidRPr="00ED38FD" w:rsidRDefault="003F7C86" w:rsidP="004663D9">
      <w:pPr>
        <w:jc w:val="both"/>
        <w:rPr>
          <w:rFonts w:ascii="Arial Narrow" w:hAnsi="Arial Narrow" w:cs="Arial"/>
          <w:color w:val="000000" w:themeColor="text1"/>
          <w:sz w:val="22"/>
          <w:szCs w:val="22"/>
        </w:rPr>
      </w:pPr>
    </w:p>
    <w:p w14:paraId="7BE76560" w14:textId="77777777" w:rsidR="003F7C86" w:rsidRPr="00ED38FD" w:rsidRDefault="003F7C86" w:rsidP="004663D9">
      <w:pPr>
        <w:jc w:val="both"/>
        <w:rPr>
          <w:rFonts w:ascii="Arial Narrow" w:hAnsi="Arial Narrow" w:cs="Arial"/>
          <w:color w:val="000000" w:themeColor="text1"/>
          <w:sz w:val="22"/>
          <w:szCs w:val="22"/>
        </w:rPr>
      </w:pPr>
    </w:p>
    <w:p w14:paraId="045257E8" w14:textId="64C49A77" w:rsidR="004663D9" w:rsidRPr="00ED38FD" w:rsidRDefault="004663D9" w:rsidP="004663D9">
      <w:pPr>
        <w:jc w:val="center"/>
        <w:rPr>
          <w:rFonts w:ascii="Arial Narrow" w:hAnsi="Arial Narrow" w:cs="Arial"/>
          <w:b/>
          <w:bCs/>
          <w:color w:val="000000" w:themeColor="text1"/>
          <w:sz w:val="22"/>
          <w:szCs w:val="22"/>
        </w:rPr>
      </w:pPr>
      <w:r w:rsidRPr="00ED38FD">
        <w:rPr>
          <w:rFonts w:ascii="Arial Narrow" w:hAnsi="Arial Narrow" w:cs="Arial"/>
          <w:b/>
          <w:bCs/>
          <w:color w:val="000000" w:themeColor="text1"/>
          <w:sz w:val="22"/>
          <w:szCs w:val="22"/>
        </w:rPr>
        <w:t xml:space="preserve">PRODUCCION PERCAPITA RESIDUOS </w:t>
      </w:r>
      <w:r w:rsidR="00B65FE4" w:rsidRPr="00ED38FD">
        <w:rPr>
          <w:rFonts w:ascii="Arial Narrow" w:hAnsi="Arial Narrow" w:cs="Arial"/>
          <w:b/>
          <w:bCs/>
          <w:color w:val="000000" w:themeColor="text1"/>
          <w:sz w:val="22"/>
          <w:szCs w:val="22"/>
        </w:rPr>
        <w:t>POTENCIALMENTE COMERCIALIZABLES</w:t>
      </w:r>
    </w:p>
    <w:p w14:paraId="660321AA" w14:textId="13274D80" w:rsidR="004663D9" w:rsidRPr="00ED38FD" w:rsidRDefault="005B13FE" w:rsidP="004663D9">
      <w:pPr>
        <w:jc w:val="center"/>
        <w:rPr>
          <w:rFonts w:ascii="Arial Narrow" w:hAnsi="Arial Narrow" w:cs="Arial"/>
          <w:b/>
          <w:bCs/>
          <w:color w:val="000000" w:themeColor="text1"/>
          <w:sz w:val="22"/>
          <w:szCs w:val="22"/>
        </w:rPr>
      </w:pPr>
      <w:r w:rsidRPr="00ED38FD">
        <w:rPr>
          <w:rFonts w:ascii="Arial Narrow" w:hAnsi="Arial Narrow" w:cs="Arial"/>
          <w:b/>
          <w:bCs/>
          <w:color w:val="000000" w:themeColor="text1"/>
          <w:sz w:val="22"/>
          <w:szCs w:val="22"/>
        </w:rPr>
        <w:t xml:space="preserve">     </w:t>
      </w:r>
      <w:r w:rsidR="004663D9" w:rsidRPr="00ED38FD">
        <w:rPr>
          <w:rFonts w:ascii="Arial Narrow" w:hAnsi="Arial Narrow" w:cs="Arial"/>
          <w:b/>
          <w:bCs/>
          <w:color w:val="000000" w:themeColor="text1"/>
          <w:sz w:val="22"/>
          <w:szCs w:val="22"/>
        </w:rPr>
        <w:t>2020-2032</w:t>
      </w:r>
    </w:p>
    <w:tbl>
      <w:tblPr>
        <w:tblW w:w="7893" w:type="dxa"/>
        <w:jc w:val="center"/>
        <w:tblCellMar>
          <w:left w:w="70" w:type="dxa"/>
          <w:right w:w="70" w:type="dxa"/>
        </w:tblCellMar>
        <w:tblLook w:val="04A0" w:firstRow="1" w:lastRow="0" w:firstColumn="1" w:lastColumn="0" w:noHBand="0" w:noVBand="1"/>
      </w:tblPr>
      <w:tblGrid>
        <w:gridCol w:w="1271"/>
        <w:gridCol w:w="1701"/>
        <w:gridCol w:w="1985"/>
        <w:gridCol w:w="1417"/>
        <w:gridCol w:w="1519"/>
      </w:tblGrid>
      <w:tr w:rsidR="00B65FE4" w:rsidRPr="00ED38FD" w14:paraId="3C1186E6" w14:textId="77777777" w:rsidTr="009837EF">
        <w:trPr>
          <w:trHeight w:val="1438"/>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11193" w14:textId="77777777" w:rsidR="00B65FE4" w:rsidRPr="00ED38FD" w:rsidRDefault="00B65FE4" w:rsidP="00B65FE4">
            <w:pPr>
              <w:jc w:val="center"/>
              <w:rPr>
                <w:rFonts w:ascii="Arial Narrow" w:hAnsi="Arial Narrow"/>
                <w:b/>
                <w:bCs/>
                <w:color w:val="000000"/>
                <w:sz w:val="22"/>
                <w:szCs w:val="22"/>
              </w:rPr>
            </w:pPr>
            <w:r w:rsidRPr="00ED38FD">
              <w:rPr>
                <w:rFonts w:ascii="Arial Narrow" w:hAnsi="Arial Narrow"/>
                <w:b/>
                <w:bCs/>
                <w:color w:val="000000"/>
                <w:sz w:val="22"/>
                <w:szCs w:val="22"/>
              </w:rPr>
              <w:t>AÑO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7C1EF3" w14:textId="77777777" w:rsidR="00B65FE4" w:rsidRPr="00ED38FD" w:rsidRDefault="00B65FE4" w:rsidP="00B65FE4">
            <w:pPr>
              <w:jc w:val="center"/>
              <w:rPr>
                <w:rFonts w:ascii="Arial Narrow" w:hAnsi="Arial Narrow"/>
                <w:b/>
                <w:bCs/>
                <w:color w:val="000000"/>
                <w:sz w:val="22"/>
                <w:szCs w:val="22"/>
              </w:rPr>
            </w:pPr>
            <w:r w:rsidRPr="00ED38FD">
              <w:rPr>
                <w:rFonts w:ascii="Arial Narrow" w:hAnsi="Arial Narrow"/>
                <w:b/>
                <w:bCs/>
                <w:color w:val="000000"/>
                <w:sz w:val="22"/>
                <w:szCs w:val="22"/>
              </w:rPr>
              <w:t>Total Residuos  Potencialmente Comercializables</w:t>
            </w:r>
            <w:r w:rsidRPr="00ED38FD">
              <w:rPr>
                <w:rFonts w:ascii="Arial Narrow" w:hAnsi="Arial Narrow"/>
                <w:b/>
                <w:bCs/>
                <w:color w:val="000000"/>
                <w:sz w:val="22"/>
                <w:szCs w:val="22"/>
              </w:rPr>
              <w:br/>
              <w:t>Toneladas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3BC3582" w14:textId="77777777" w:rsidR="00B65FE4" w:rsidRPr="00ED38FD" w:rsidRDefault="00B65FE4" w:rsidP="00B65FE4">
            <w:pPr>
              <w:jc w:val="center"/>
              <w:rPr>
                <w:rFonts w:ascii="Arial Narrow" w:hAnsi="Arial Narrow"/>
                <w:b/>
                <w:bCs/>
                <w:color w:val="000000"/>
                <w:sz w:val="22"/>
                <w:szCs w:val="22"/>
              </w:rPr>
            </w:pPr>
            <w:r w:rsidRPr="00ED38FD">
              <w:rPr>
                <w:rFonts w:ascii="Arial Narrow" w:hAnsi="Arial Narrow"/>
                <w:b/>
                <w:bCs/>
                <w:color w:val="000000"/>
                <w:sz w:val="22"/>
                <w:szCs w:val="22"/>
              </w:rPr>
              <w:t xml:space="preserve">Total Residuos Potencialmente Comercializables </w:t>
            </w:r>
            <w:r w:rsidRPr="00ED38FD">
              <w:rPr>
                <w:rFonts w:ascii="Arial Narrow" w:hAnsi="Arial Narrow"/>
                <w:b/>
                <w:bCs/>
                <w:color w:val="000000"/>
                <w:sz w:val="22"/>
                <w:szCs w:val="22"/>
              </w:rPr>
              <w:br/>
              <w:t>Kg/dìa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5D7EFD" w14:textId="77777777" w:rsidR="00B65FE4" w:rsidRPr="00ED38FD" w:rsidRDefault="00B65FE4" w:rsidP="00B65FE4">
            <w:pPr>
              <w:jc w:val="center"/>
              <w:rPr>
                <w:rFonts w:ascii="Arial Narrow" w:hAnsi="Arial Narrow"/>
                <w:b/>
                <w:bCs/>
                <w:color w:val="000000"/>
                <w:sz w:val="22"/>
                <w:szCs w:val="22"/>
              </w:rPr>
            </w:pPr>
            <w:r w:rsidRPr="00ED38FD">
              <w:rPr>
                <w:rFonts w:ascii="Arial Narrow" w:hAnsi="Arial Narrow"/>
                <w:b/>
                <w:bCs/>
                <w:color w:val="000000"/>
                <w:sz w:val="22"/>
                <w:szCs w:val="22"/>
              </w:rPr>
              <w:t>Población</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3BDD83AE" w14:textId="77777777" w:rsidR="00B65FE4" w:rsidRPr="00ED38FD" w:rsidRDefault="00B65FE4" w:rsidP="00B65FE4">
            <w:pPr>
              <w:jc w:val="center"/>
              <w:rPr>
                <w:rFonts w:ascii="Arial Narrow" w:hAnsi="Arial Narrow"/>
                <w:b/>
                <w:bCs/>
                <w:color w:val="000000"/>
                <w:sz w:val="22"/>
                <w:szCs w:val="22"/>
              </w:rPr>
            </w:pPr>
            <w:r w:rsidRPr="00ED38FD">
              <w:rPr>
                <w:rFonts w:ascii="Arial Narrow" w:hAnsi="Arial Narrow"/>
                <w:b/>
                <w:bCs/>
                <w:color w:val="000000"/>
                <w:sz w:val="22"/>
                <w:szCs w:val="22"/>
              </w:rPr>
              <w:t>Producción</w:t>
            </w:r>
            <w:r w:rsidRPr="00ED38FD">
              <w:rPr>
                <w:rFonts w:ascii="Arial Narrow" w:hAnsi="Arial Narrow"/>
                <w:b/>
                <w:bCs/>
                <w:color w:val="000000"/>
                <w:sz w:val="22"/>
                <w:szCs w:val="22"/>
              </w:rPr>
              <w:br/>
              <w:t>Percápita  Residuos Dispuestos RSDJ</w:t>
            </w:r>
            <w:r w:rsidRPr="00ED38FD">
              <w:rPr>
                <w:rFonts w:ascii="Arial Narrow" w:hAnsi="Arial Narrow"/>
                <w:b/>
                <w:bCs/>
                <w:color w:val="000000"/>
                <w:sz w:val="22"/>
                <w:szCs w:val="22"/>
              </w:rPr>
              <w:br/>
              <w:t>kg- persona- dìa</w:t>
            </w:r>
          </w:p>
        </w:tc>
      </w:tr>
      <w:tr w:rsidR="00B65FE4" w:rsidRPr="00ED38FD" w14:paraId="00A90363"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770F37C"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2020</w:t>
            </w:r>
          </w:p>
        </w:tc>
        <w:tc>
          <w:tcPr>
            <w:tcW w:w="1701" w:type="dxa"/>
            <w:tcBorders>
              <w:top w:val="nil"/>
              <w:left w:val="nil"/>
              <w:bottom w:val="single" w:sz="4" w:space="0" w:color="auto"/>
              <w:right w:val="single" w:sz="4" w:space="0" w:color="auto"/>
            </w:tcBorders>
            <w:shd w:val="clear" w:color="auto" w:fill="auto"/>
            <w:noWrap/>
            <w:vAlign w:val="bottom"/>
            <w:hideMark/>
          </w:tcPr>
          <w:p w14:paraId="13398BEE" w14:textId="2EC20FC1"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1.143.575</w:t>
            </w:r>
          </w:p>
        </w:tc>
        <w:tc>
          <w:tcPr>
            <w:tcW w:w="1985" w:type="dxa"/>
            <w:tcBorders>
              <w:top w:val="nil"/>
              <w:left w:val="nil"/>
              <w:bottom w:val="single" w:sz="4" w:space="0" w:color="auto"/>
              <w:right w:val="single" w:sz="4" w:space="0" w:color="auto"/>
            </w:tcBorders>
            <w:shd w:val="clear" w:color="auto" w:fill="auto"/>
            <w:noWrap/>
            <w:vAlign w:val="bottom"/>
            <w:hideMark/>
          </w:tcPr>
          <w:p w14:paraId="21B9DF90"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3133082,404</w:t>
            </w:r>
          </w:p>
        </w:tc>
        <w:tc>
          <w:tcPr>
            <w:tcW w:w="1417" w:type="dxa"/>
            <w:tcBorders>
              <w:top w:val="nil"/>
              <w:left w:val="nil"/>
              <w:bottom w:val="single" w:sz="4" w:space="0" w:color="auto"/>
              <w:right w:val="single" w:sz="4" w:space="0" w:color="auto"/>
            </w:tcBorders>
            <w:shd w:val="clear" w:color="auto" w:fill="auto"/>
            <w:noWrap/>
            <w:vAlign w:val="bottom"/>
            <w:hideMark/>
          </w:tcPr>
          <w:p w14:paraId="72C25055" w14:textId="5618BC53"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7.743.955</w:t>
            </w:r>
          </w:p>
        </w:tc>
        <w:tc>
          <w:tcPr>
            <w:tcW w:w="1519" w:type="dxa"/>
            <w:tcBorders>
              <w:top w:val="nil"/>
              <w:left w:val="nil"/>
              <w:bottom w:val="single" w:sz="4" w:space="0" w:color="auto"/>
              <w:right w:val="single" w:sz="4" w:space="0" w:color="auto"/>
            </w:tcBorders>
            <w:shd w:val="clear" w:color="auto" w:fill="auto"/>
            <w:noWrap/>
            <w:vAlign w:val="bottom"/>
            <w:hideMark/>
          </w:tcPr>
          <w:p w14:paraId="2390AF7D" w14:textId="55D1930A"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0,405</w:t>
            </w:r>
          </w:p>
        </w:tc>
      </w:tr>
      <w:tr w:rsidR="00B65FE4" w:rsidRPr="00ED38FD" w14:paraId="099F39EF"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EF3B08C"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2021</w:t>
            </w:r>
          </w:p>
        </w:tc>
        <w:tc>
          <w:tcPr>
            <w:tcW w:w="1701" w:type="dxa"/>
            <w:tcBorders>
              <w:top w:val="nil"/>
              <w:left w:val="nil"/>
              <w:bottom w:val="single" w:sz="4" w:space="0" w:color="auto"/>
              <w:right w:val="single" w:sz="4" w:space="0" w:color="auto"/>
            </w:tcBorders>
            <w:shd w:val="clear" w:color="auto" w:fill="auto"/>
            <w:noWrap/>
            <w:vAlign w:val="bottom"/>
            <w:hideMark/>
          </w:tcPr>
          <w:p w14:paraId="15C8E4EC" w14:textId="57542280"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1.196.831</w:t>
            </w:r>
          </w:p>
        </w:tc>
        <w:tc>
          <w:tcPr>
            <w:tcW w:w="1985" w:type="dxa"/>
            <w:tcBorders>
              <w:top w:val="nil"/>
              <w:left w:val="nil"/>
              <w:bottom w:val="single" w:sz="4" w:space="0" w:color="auto"/>
              <w:right w:val="single" w:sz="4" w:space="0" w:color="auto"/>
            </w:tcBorders>
            <w:shd w:val="clear" w:color="auto" w:fill="auto"/>
            <w:noWrap/>
            <w:vAlign w:val="bottom"/>
            <w:hideMark/>
          </w:tcPr>
          <w:p w14:paraId="5702ECB4"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3278990,31</w:t>
            </w:r>
          </w:p>
        </w:tc>
        <w:tc>
          <w:tcPr>
            <w:tcW w:w="1417" w:type="dxa"/>
            <w:tcBorders>
              <w:top w:val="nil"/>
              <w:left w:val="nil"/>
              <w:bottom w:val="single" w:sz="4" w:space="0" w:color="auto"/>
              <w:right w:val="single" w:sz="4" w:space="0" w:color="auto"/>
            </w:tcBorders>
            <w:shd w:val="clear" w:color="auto" w:fill="auto"/>
            <w:noWrap/>
            <w:vAlign w:val="bottom"/>
            <w:hideMark/>
          </w:tcPr>
          <w:p w14:paraId="263F8D5C" w14:textId="450C7EA5"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7.834.167</w:t>
            </w:r>
          </w:p>
        </w:tc>
        <w:tc>
          <w:tcPr>
            <w:tcW w:w="1519" w:type="dxa"/>
            <w:tcBorders>
              <w:top w:val="nil"/>
              <w:left w:val="nil"/>
              <w:bottom w:val="single" w:sz="4" w:space="0" w:color="auto"/>
              <w:right w:val="single" w:sz="4" w:space="0" w:color="auto"/>
            </w:tcBorders>
            <w:shd w:val="clear" w:color="auto" w:fill="auto"/>
            <w:noWrap/>
            <w:vAlign w:val="bottom"/>
            <w:hideMark/>
          </w:tcPr>
          <w:p w14:paraId="6F1EBF56" w14:textId="7E8EF2C8"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0,419</w:t>
            </w:r>
          </w:p>
        </w:tc>
      </w:tr>
      <w:tr w:rsidR="00B65FE4" w:rsidRPr="00ED38FD" w14:paraId="2C4E2FA9"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C7E4AAF"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2022</w:t>
            </w:r>
          </w:p>
        </w:tc>
        <w:tc>
          <w:tcPr>
            <w:tcW w:w="1701" w:type="dxa"/>
            <w:tcBorders>
              <w:top w:val="nil"/>
              <w:left w:val="nil"/>
              <w:bottom w:val="single" w:sz="4" w:space="0" w:color="auto"/>
              <w:right w:val="single" w:sz="4" w:space="0" w:color="auto"/>
            </w:tcBorders>
            <w:shd w:val="clear" w:color="auto" w:fill="auto"/>
            <w:noWrap/>
            <w:vAlign w:val="bottom"/>
            <w:hideMark/>
          </w:tcPr>
          <w:p w14:paraId="5403F2A4" w14:textId="4D04A053"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1.245.166</w:t>
            </w:r>
          </w:p>
        </w:tc>
        <w:tc>
          <w:tcPr>
            <w:tcW w:w="1985" w:type="dxa"/>
            <w:tcBorders>
              <w:top w:val="nil"/>
              <w:left w:val="nil"/>
              <w:bottom w:val="single" w:sz="4" w:space="0" w:color="auto"/>
              <w:right w:val="single" w:sz="4" w:space="0" w:color="auto"/>
            </w:tcBorders>
            <w:shd w:val="clear" w:color="auto" w:fill="auto"/>
            <w:noWrap/>
            <w:vAlign w:val="bottom"/>
            <w:hideMark/>
          </w:tcPr>
          <w:p w14:paraId="368059F7"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3411413,366</w:t>
            </w:r>
          </w:p>
        </w:tc>
        <w:tc>
          <w:tcPr>
            <w:tcW w:w="1417" w:type="dxa"/>
            <w:tcBorders>
              <w:top w:val="nil"/>
              <w:left w:val="nil"/>
              <w:bottom w:val="single" w:sz="4" w:space="0" w:color="auto"/>
              <w:right w:val="single" w:sz="4" w:space="0" w:color="auto"/>
            </w:tcBorders>
            <w:shd w:val="clear" w:color="auto" w:fill="auto"/>
            <w:noWrap/>
            <w:vAlign w:val="bottom"/>
            <w:hideMark/>
          </w:tcPr>
          <w:p w14:paraId="75083125" w14:textId="778120DD"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7.901.653</w:t>
            </w:r>
          </w:p>
        </w:tc>
        <w:tc>
          <w:tcPr>
            <w:tcW w:w="1519" w:type="dxa"/>
            <w:tcBorders>
              <w:top w:val="nil"/>
              <w:left w:val="nil"/>
              <w:bottom w:val="single" w:sz="4" w:space="0" w:color="auto"/>
              <w:right w:val="single" w:sz="4" w:space="0" w:color="auto"/>
            </w:tcBorders>
            <w:shd w:val="clear" w:color="auto" w:fill="auto"/>
            <w:noWrap/>
            <w:vAlign w:val="bottom"/>
            <w:hideMark/>
          </w:tcPr>
          <w:p w14:paraId="56523F2B" w14:textId="5BFD771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0,432</w:t>
            </w:r>
          </w:p>
        </w:tc>
      </w:tr>
      <w:tr w:rsidR="00B65FE4" w:rsidRPr="00ED38FD" w14:paraId="61CF743D"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E873478"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2023</w:t>
            </w:r>
          </w:p>
        </w:tc>
        <w:tc>
          <w:tcPr>
            <w:tcW w:w="1701" w:type="dxa"/>
            <w:tcBorders>
              <w:top w:val="nil"/>
              <w:left w:val="nil"/>
              <w:bottom w:val="single" w:sz="4" w:space="0" w:color="auto"/>
              <w:right w:val="single" w:sz="4" w:space="0" w:color="auto"/>
            </w:tcBorders>
            <w:shd w:val="clear" w:color="auto" w:fill="auto"/>
            <w:noWrap/>
            <w:vAlign w:val="bottom"/>
            <w:hideMark/>
          </w:tcPr>
          <w:p w14:paraId="33F4C3C6" w14:textId="00F9E5C3"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1.289.399</w:t>
            </w:r>
          </w:p>
        </w:tc>
        <w:tc>
          <w:tcPr>
            <w:tcW w:w="1985" w:type="dxa"/>
            <w:tcBorders>
              <w:top w:val="nil"/>
              <w:left w:val="nil"/>
              <w:bottom w:val="single" w:sz="4" w:space="0" w:color="auto"/>
              <w:right w:val="single" w:sz="4" w:space="0" w:color="auto"/>
            </w:tcBorders>
            <w:shd w:val="clear" w:color="auto" w:fill="auto"/>
            <w:noWrap/>
            <w:vAlign w:val="bottom"/>
            <w:hideMark/>
          </w:tcPr>
          <w:p w14:paraId="50075726"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3532599,609</w:t>
            </w:r>
          </w:p>
        </w:tc>
        <w:tc>
          <w:tcPr>
            <w:tcW w:w="1417" w:type="dxa"/>
            <w:tcBorders>
              <w:top w:val="nil"/>
              <w:left w:val="nil"/>
              <w:bottom w:val="single" w:sz="4" w:space="0" w:color="auto"/>
              <w:right w:val="single" w:sz="4" w:space="0" w:color="auto"/>
            </w:tcBorders>
            <w:shd w:val="clear" w:color="auto" w:fill="auto"/>
            <w:noWrap/>
            <w:vAlign w:val="bottom"/>
            <w:hideMark/>
          </w:tcPr>
          <w:p w14:paraId="44A72CF0" w14:textId="4CA200A1"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7.968.095</w:t>
            </w:r>
          </w:p>
        </w:tc>
        <w:tc>
          <w:tcPr>
            <w:tcW w:w="1519" w:type="dxa"/>
            <w:tcBorders>
              <w:top w:val="nil"/>
              <w:left w:val="nil"/>
              <w:bottom w:val="single" w:sz="4" w:space="0" w:color="auto"/>
              <w:right w:val="single" w:sz="4" w:space="0" w:color="auto"/>
            </w:tcBorders>
            <w:shd w:val="clear" w:color="auto" w:fill="auto"/>
            <w:noWrap/>
            <w:vAlign w:val="bottom"/>
            <w:hideMark/>
          </w:tcPr>
          <w:p w14:paraId="5C73CEC0" w14:textId="39A9AC28"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0,443</w:t>
            </w:r>
          </w:p>
        </w:tc>
      </w:tr>
      <w:tr w:rsidR="00B65FE4" w:rsidRPr="00ED38FD" w14:paraId="0FEA016B"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EAB35DA"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lastRenderedPageBreak/>
              <w:t>2024</w:t>
            </w:r>
          </w:p>
        </w:tc>
        <w:tc>
          <w:tcPr>
            <w:tcW w:w="1701" w:type="dxa"/>
            <w:tcBorders>
              <w:top w:val="nil"/>
              <w:left w:val="nil"/>
              <w:bottom w:val="single" w:sz="4" w:space="0" w:color="auto"/>
              <w:right w:val="single" w:sz="4" w:space="0" w:color="auto"/>
            </w:tcBorders>
            <w:shd w:val="clear" w:color="auto" w:fill="auto"/>
            <w:noWrap/>
            <w:vAlign w:val="bottom"/>
            <w:hideMark/>
          </w:tcPr>
          <w:p w14:paraId="393DE967" w14:textId="18B3AF28"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1.330.328</w:t>
            </w:r>
          </w:p>
        </w:tc>
        <w:tc>
          <w:tcPr>
            <w:tcW w:w="1985" w:type="dxa"/>
            <w:tcBorders>
              <w:top w:val="nil"/>
              <w:left w:val="nil"/>
              <w:bottom w:val="single" w:sz="4" w:space="0" w:color="auto"/>
              <w:right w:val="single" w:sz="4" w:space="0" w:color="auto"/>
            </w:tcBorders>
            <w:shd w:val="clear" w:color="auto" w:fill="auto"/>
            <w:noWrap/>
            <w:vAlign w:val="bottom"/>
            <w:hideMark/>
          </w:tcPr>
          <w:p w14:paraId="172FDBFA"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3644733,77</w:t>
            </w:r>
          </w:p>
        </w:tc>
        <w:tc>
          <w:tcPr>
            <w:tcW w:w="1417" w:type="dxa"/>
            <w:tcBorders>
              <w:top w:val="nil"/>
              <w:left w:val="nil"/>
              <w:bottom w:val="single" w:sz="4" w:space="0" w:color="auto"/>
              <w:right w:val="single" w:sz="4" w:space="0" w:color="auto"/>
            </w:tcBorders>
            <w:shd w:val="clear" w:color="auto" w:fill="auto"/>
            <w:noWrap/>
            <w:vAlign w:val="bottom"/>
            <w:hideMark/>
          </w:tcPr>
          <w:p w14:paraId="2216CB35" w14:textId="55D5EC09"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8.034.649</w:t>
            </w:r>
          </w:p>
        </w:tc>
        <w:tc>
          <w:tcPr>
            <w:tcW w:w="1519" w:type="dxa"/>
            <w:tcBorders>
              <w:top w:val="nil"/>
              <w:left w:val="nil"/>
              <w:bottom w:val="single" w:sz="4" w:space="0" w:color="auto"/>
              <w:right w:val="single" w:sz="4" w:space="0" w:color="auto"/>
            </w:tcBorders>
            <w:shd w:val="clear" w:color="auto" w:fill="auto"/>
            <w:noWrap/>
            <w:vAlign w:val="bottom"/>
            <w:hideMark/>
          </w:tcPr>
          <w:p w14:paraId="5F7E6B5F" w14:textId="741D49E9"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0,454</w:t>
            </w:r>
          </w:p>
        </w:tc>
      </w:tr>
      <w:tr w:rsidR="00B65FE4" w:rsidRPr="00ED38FD" w14:paraId="68D3F6E6"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F451A8C"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2025</w:t>
            </w:r>
          </w:p>
        </w:tc>
        <w:tc>
          <w:tcPr>
            <w:tcW w:w="1701" w:type="dxa"/>
            <w:tcBorders>
              <w:top w:val="nil"/>
              <w:left w:val="nil"/>
              <w:bottom w:val="single" w:sz="4" w:space="0" w:color="auto"/>
              <w:right w:val="single" w:sz="4" w:space="0" w:color="auto"/>
            </w:tcBorders>
            <w:shd w:val="clear" w:color="auto" w:fill="auto"/>
            <w:noWrap/>
            <w:vAlign w:val="bottom"/>
            <w:hideMark/>
          </w:tcPr>
          <w:p w14:paraId="39183AEF" w14:textId="54DF1B7F"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1.368.511</w:t>
            </w:r>
          </w:p>
        </w:tc>
        <w:tc>
          <w:tcPr>
            <w:tcW w:w="1985" w:type="dxa"/>
            <w:tcBorders>
              <w:top w:val="nil"/>
              <w:left w:val="nil"/>
              <w:bottom w:val="single" w:sz="4" w:space="0" w:color="auto"/>
              <w:right w:val="single" w:sz="4" w:space="0" w:color="auto"/>
            </w:tcBorders>
            <w:shd w:val="clear" w:color="auto" w:fill="auto"/>
            <w:noWrap/>
            <w:vAlign w:val="bottom"/>
            <w:hideMark/>
          </w:tcPr>
          <w:p w14:paraId="7199C700"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3749344,127</w:t>
            </w:r>
          </w:p>
        </w:tc>
        <w:tc>
          <w:tcPr>
            <w:tcW w:w="1417" w:type="dxa"/>
            <w:tcBorders>
              <w:top w:val="nil"/>
              <w:left w:val="nil"/>
              <w:bottom w:val="single" w:sz="4" w:space="0" w:color="auto"/>
              <w:right w:val="single" w:sz="4" w:space="0" w:color="auto"/>
            </w:tcBorders>
            <w:shd w:val="clear" w:color="auto" w:fill="auto"/>
            <w:noWrap/>
            <w:vAlign w:val="bottom"/>
            <w:hideMark/>
          </w:tcPr>
          <w:p w14:paraId="33744595" w14:textId="33EE6E76"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8.101.412</w:t>
            </w:r>
          </w:p>
        </w:tc>
        <w:tc>
          <w:tcPr>
            <w:tcW w:w="1519" w:type="dxa"/>
            <w:tcBorders>
              <w:top w:val="nil"/>
              <w:left w:val="nil"/>
              <w:bottom w:val="single" w:sz="4" w:space="0" w:color="auto"/>
              <w:right w:val="single" w:sz="4" w:space="0" w:color="auto"/>
            </w:tcBorders>
            <w:shd w:val="clear" w:color="auto" w:fill="auto"/>
            <w:noWrap/>
            <w:vAlign w:val="bottom"/>
            <w:hideMark/>
          </w:tcPr>
          <w:p w14:paraId="0E9E4544" w14:textId="5D49D261"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0,463</w:t>
            </w:r>
          </w:p>
        </w:tc>
      </w:tr>
      <w:tr w:rsidR="00B65FE4" w:rsidRPr="00ED38FD" w14:paraId="377EB44B"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B3D469"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2026</w:t>
            </w:r>
          </w:p>
        </w:tc>
        <w:tc>
          <w:tcPr>
            <w:tcW w:w="1701" w:type="dxa"/>
            <w:tcBorders>
              <w:top w:val="nil"/>
              <w:left w:val="nil"/>
              <w:bottom w:val="single" w:sz="4" w:space="0" w:color="auto"/>
              <w:right w:val="single" w:sz="4" w:space="0" w:color="auto"/>
            </w:tcBorders>
            <w:shd w:val="clear" w:color="auto" w:fill="auto"/>
            <w:noWrap/>
            <w:vAlign w:val="bottom"/>
            <w:hideMark/>
          </w:tcPr>
          <w:p w14:paraId="5BE8877A" w14:textId="764C550A"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1.404.435</w:t>
            </w:r>
          </w:p>
        </w:tc>
        <w:tc>
          <w:tcPr>
            <w:tcW w:w="1985" w:type="dxa"/>
            <w:tcBorders>
              <w:top w:val="nil"/>
              <w:left w:val="nil"/>
              <w:bottom w:val="single" w:sz="4" w:space="0" w:color="auto"/>
              <w:right w:val="single" w:sz="4" w:space="0" w:color="auto"/>
            </w:tcBorders>
            <w:shd w:val="clear" w:color="auto" w:fill="auto"/>
            <w:noWrap/>
            <w:vAlign w:val="bottom"/>
            <w:hideMark/>
          </w:tcPr>
          <w:p w14:paraId="02A22A2B"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3847768,091</w:t>
            </w:r>
          </w:p>
        </w:tc>
        <w:tc>
          <w:tcPr>
            <w:tcW w:w="1417" w:type="dxa"/>
            <w:tcBorders>
              <w:top w:val="nil"/>
              <w:left w:val="nil"/>
              <w:bottom w:val="single" w:sz="4" w:space="0" w:color="auto"/>
              <w:right w:val="single" w:sz="4" w:space="0" w:color="auto"/>
            </w:tcBorders>
            <w:shd w:val="clear" w:color="auto" w:fill="auto"/>
            <w:noWrap/>
            <w:vAlign w:val="bottom"/>
            <w:hideMark/>
          </w:tcPr>
          <w:p w14:paraId="223854BE" w14:textId="3E4B3FDE"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8.168.421</w:t>
            </w:r>
          </w:p>
        </w:tc>
        <w:tc>
          <w:tcPr>
            <w:tcW w:w="1519" w:type="dxa"/>
            <w:tcBorders>
              <w:top w:val="nil"/>
              <w:left w:val="nil"/>
              <w:bottom w:val="single" w:sz="4" w:space="0" w:color="auto"/>
              <w:right w:val="single" w:sz="4" w:space="0" w:color="auto"/>
            </w:tcBorders>
            <w:shd w:val="clear" w:color="auto" w:fill="auto"/>
            <w:noWrap/>
            <w:vAlign w:val="bottom"/>
            <w:hideMark/>
          </w:tcPr>
          <w:p w14:paraId="6617BB70" w14:textId="4BDA7F59"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0,471</w:t>
            </w:r>
          </w:p>
        </w:tc>
      </w:tr>
      <w:tr w:rsidR="00B65FE4" w:rsidRPr="00ED38FD" w14:paraId="322C3640"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D77DB6"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2027</w:t>
            </w:r>
          </w:p>
        </w:tc>
        <w:tc>
          <w:tcPr>
            <w:tcW w:w="1701" w:type="dxa"/>
            <w:tcBorders>
              <w:top w:val="nil"/>
              <w:left w:val="nil"/>
              <w:bottom w:val="single" w:sz="4" w:space="0" w:color="auto"/>
              <w:right w:val="single" w:sz="4" w:space="0" w:color="auto"/>
            </w:tcBorders>
            <w:shd w:val="clear" w:color="auto" w:fill="auto"/>
            <w:noWrap/>
            <w:vAlign w:val="bottom"/>
            <w:hideMark/>
          </w:tcPr>
          <w:p w14:paraId="6FFE6823" w14:textId="7671EBDE"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1.438.275</w:t>
            </w:r>
          </w:p>
        </w:tc>
        <w:tc>
          <w:tcPr>
            <w:tcW w:w="1985" w:type="dxa"/>
            <w:tcBorders>
              <w:top w:val="nil"/>
              <w:left w:val="nil"/>
              <w:bottom w:val="single" w:sz="4" w:space="0" w:color="auto"/>
              <w:right w:val="single" w:sz="4" w:space="0" w:color="auto"/>
            </w:tcBorders>
            <w:shd w:val="clear" w:color="auto" w:fill="auto"/>
            <w:noWrap/>
            <w:vAlign w:val="bottom"/>
            <w:hideMark/>
          </w:tcPr>
          <w:p w14:paraId="0DEDE953"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3940478,642</w:t>
            </w:r>
          </w:p>
        </w:tc>
        <w:tc>
          <w:tcPr>
            <w:tcW w:w="1417" w:type="dxa"/>
            <w:tcBorders>
              <w:top w:val="nil"/>
              <w:left w:val="nil"/>
              <w:bottom w:val="single" w:sz="4" w:space="0" w:color="auto"/>
              <w:right w:val="single" w:sz="4" w:space="0" w:color="auto"/>
            </w:tcBorders>
            <w:shd w:val="clear" w:color="auto" w:fill="auto"/>
            <w:noWrap/>
            <w:vAlign w:val="bottom"/>
            <w:hideMark/>
          </w:tcPr>
          <w:p w14:paraId="7B1CCA20" w14:textId="4818D31D"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8.235.512</w:t>
            </w:r>
          </w:p>
        </w:tc>
        <w:tc>
          <w:tcPr>
            <w:tcW w:w="1519" w:type="dxa"/>
            <w:tcBorders>
              <w:top w:val="nil"/>
              <w:left w:val="nil"/>
              <w:bottom w:val="single" w:sz="4" w:space="0" w:color="auto"/>
              <w:right w:val="single" w:sz="4" w:space="0" w:color="auto"/>
            </w:tcBorders>
            <w:shd w:val="clear" w:color="auto" w:fill="auto"/>
            <w:noWrap/>
            <w:vAlign w:val="bottom"/>
            <w:hideMark/>
          </w:tcPr>
          <w:p w14:paraId="1A831794" w14:textId="57BDC40F"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0,478</w:t>
            </w:r>
          </w:p>
        </w:tc>
      </w:tr>
      <w:tr w:rsidR="00B65FE4" w:rsidRPr="00ED38FD" w14:paraId="40D13DF2"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529F28A"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2028</w:t>
            </w:r>
          </w:p>
        </w:tc>
        <w:tc>
          <w:tcPr>
            <w:tcW w:w="1701" w:type="dxa"/>
            <w:tcBorders>
              <w:top w:val="nil"/>
              <w:left w:val="nil"/>
              <w:bottom w:val="single" w:sz="4" w:space="0" w:color="auto"/>
              <w:right w:val="single" w:sz="4" w:space="0" w:color="auto"/>
            </w:tcBorders>
            <w:shd w:val="clear" w:color="auto" w:fill="auto"/>
            <w:noWrap/>
            <w:vAlign w:val="bottom"/>
            <w:hideMark/>
          </w:tcPr>
          <w:p w14:paraId="154A884E" w14:textId="670E20C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1.470.337</w:t>
            </w:r>
          </w:p>
        </w:tc>
        <w:tc>
          <w:tcPr>
            <w:tcW w:w="1985" w:type="dxa"/>
            <w:tcBorders>
              <w:top w:val="nil"/>
              <w:left w:val="nil"/>
              <w:bottom w:val="single" w:sz="4" w:space="0" w:color="auto"/>
              <w:right w:val="single" w:sz="4" w:space="0" w:color="auto"/>
            </w:tcBorders>
            <w:shd w:val="clear" w:color="auto" w:fill="auto"/>
            <w:noWrap/>
            <w:vAlign w:val="bottom"/>
            <w:hideMark/>
          </w:tcPr>
          <w:p w14:paraId="675BC896"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4028319,212</w:t>
            </w:r>
          </w:p>
        </w:tc>
        <w:tc>
          <w:tcPr>
            <w:tcW w:w="1417" w:type="dxa"/>
            <w:tcBorders>
              <w:top w:val="nil"/>
              <w:left w:val="nil"/>
              <w:bottom w:val="single" w:sz="4" w:space="0" w:color="auto"/>
              <w:right w:val="single" w:sz="4" w:space="0" w:color="auto"/>
            </w:tcBorders>
            <w:shd w:val="clear" w:color="auto" w:fill="auto"/>
            <w:noWrap/>
            <w:vAlign w:val="bottom"/>
            <w:hideMark/>
          </w:tcPr>
          <w:p w14:paraId="472B21CC" w14:textId="08CB6F44"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8.302.442</w:t>
            </w:r>
          </w:p>
        </w:tc>
        <w:tc>
          <w:tcPr>
            <w:tcW w:w="1519" w:type="dxa"/>
            <w:tcBorders>
              <w:top w:val="nil"/>
              <w:left w:val="nil"/>
              <w:bottom w:val="single" w:sz="4" w:space="0" w:color="auto"/>
              <w:right w:val="single" w:sz="4" w:space="0" w:color="auto"/>
            </w:tcBorders>
            <w:shd w:val="clear" w:color="auto" w:fill="auto"/>
            <w:noWrap/>
            <w:vAlign w:val="bottom"/>
            <w:hideMark/>
          </w:tcPr>
          <w:p w14:paraId="5CBC59E3" w14:textId="42626BF4"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0,485</w:t>
            </w:r>
          </w:p>
        </w:tc>
      </w:tr>
      <w:tr w:rsidR="00B65FE4" w:rsidRPr="00ED38FD" w14:paraId="0EF900CD"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64236A5"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2029</w:t>
            </w:r>
          </w:p>
        </w:tc>
        <w:tc>
          <w:tcPr>
            <w:tcW w:w="1701" w:type="dxa"/>
            <w:tcBorders>
              <w:top w:val="nil"/>
              <w:left w:val="nil"/>
              <w:bottom w:val="single" w:sz="4" w:space="0" w:color="auto"/>
              <w:right w:val="single" w:sz="4" w:space="0" w:color="auto"/>
            </w:tcBorders>
            <w:shd w:val="clear" w:color="auto" w:fill="auto"/>
            <w:noWrap/>
            <w:vAlign w:val="bottom"/>
            <w:hideMark/>
          </w:tcPr>
          <w:p w14:paraId="25372798" w14:textId="6C116803"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1.500.845</w:t>
            </w:r>
          </w:p>
        </w:tc>
        <w:tc>
          <w:tcPr>
            <w:tcW w:w="1985" w:type="dxa"/>
            <w:tcBorders>
              <w:top w:val="nil"/>
              <w:left w:val="nil"/>
              <w:bottom w:val="single" w:sz="4" w:space="0" w:color="auto"/>
              <w:right w:val="single" w:sz="4" w:space="0" w:color="auto"/>
            </w:tcBorders>
            <w:shd w:val="clear" w:color="auto" w:fill="auto"/>
            <w:noWrap/>
            <w:vAlign w:val="bottom"/>
            <w:hideMark/>
          </w:tcPr>
          <w:p w14:paraId="4FF6A8EA"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4111902,953</w:t>
            </w:r>
          </w:p>
        </w:tc>
        <w:tc>
          <w:tcPr>
            <w:tcW w:w="1417" w:type="dxa"/>
            <w:tcBorders>
              <w:top w:val="nil"/>
              <w:left w:val="nil"/>
              <w:bottom w:val="single" w:sz="4" w:space="0" w:color="auto"/>
              <w:right w:val="single" w:sz="4" w:space="0" w:color="auto"/>
            </w:tcBorders>
            <w:shd w:val="clear" w:color="auto" w:fill="auto"/>
            <w:noWrap/>
            <w:vAlign w:val="bottom"/>
            <w:hideMark/>
          </w:tcPr>
          <w:p w14:paraId="44BB09C6" w14:textId="3837CCBD"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8.368.915</w:t>
            </w:r>
          </w:p>
        </w:tc>
        <w:tc>
          <w:tcPr>
            <w:tcW w:w="1519" w:type="dxa"/>
            <w:tcBorders>
              <w:top w:val="nil"/>
              <w:left w:val="nil"/>
              <w:bottom w:val="single" w:sz="4" w:space="0" w:color="auto"/>
              <w:right w:val="single" w:sz="4" w:space="0" w:color="auto"/>
            </w:tcBorders>
            <w:shd w:val="clear" w:color="auto" w:fill="auto"/>
            <w:noWrap/>
            <w:vAlign w:val="bottom"/>
            <w:hideMark/>
          </w:tcPr>
          <w:p w14:paraId="5672D8EE" w14:textId="1BAF8EB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0,491</w:t>
            </w:r>
          </w:p>
        </w:tc>
      </w:tr>
      <w:tr w:rsidR="00B65FE4" w:rsidRPr="00ED38FD" w14:paraId="53C7BAF6"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1A05FE4"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2030</w:t>
            </w:r>
          </w:p>
        </w:tc>
        <w:tc>
          <w:tcPr>
            <w:tcW w:w="1701" w:type="dxa"/>
            <w:tcBorders>
              <w:top w:val="nil"/>
              <w:left w:val="nil"/>
              <w:bottom w:val="single" w:sz="4" w:space="0" w:color="auto"/>
              <w:right w:val="single" w:sz="4" w:space="0" w:color="auto"/>
            </w:tcBorders>
            <w:shd w:val="clear" w:color="auto" w:fill="auto"/>
            <w:noWrap/>
            <w:vAlign w:val="bottom"/>
            <w:hideMark/>
          </w:tcPr>
          <w:p w14:paraId="008B4FC6" w14:textId="380B49AD"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1.530.035</w:t>
            </w:r>
          </w:p>
        </w:tc>
        <w:tc>
          <w:tcPr>
            <w:tcW w:w="1985" w:type="dxa"/>
            <w:tcBorders>
              <w:top w:val="nil"/>
              <w:left w:val="nil"/>
              <w:bottom w:val="single" w:sz="4" w:space="0" w:color="auto"/>
              <w:right w:val="single" w:sz="4" w:space="0" w:color="auto"/>
            </w:tcBorders>
            <w:shd w:val="clear" w:color="auto" w:fill="auto"/>
            <w:noWrap/>
            <w:vAlign w:val="bottom"/>
            <w:hideMark/>
          </w:tcPr>
          <w:p w14:paraId="7B801D45"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4191876,595</w:t>
            </w:r>
          </w:p>
        </w:tc>
        <w:tc>
          <w:tcPr>
            <w:tcW w:w="1417" w:type="dxa"/>
            <w:tcBorders>
              <w:top w:val="nil"/>
              <w:left w:val="nil"/>
              <w:bottom w:val="single" w:sz="4" w:space="0" w:color="auto"/>
              <w:right w:val="single" w:sz="4" w:space="0" w:color="auto"/>
            </w:tcBorders>
            <w:shd w:val="clear" w:color="auto" w:fill="auto"/>
            <w:noWrap/>
            <w:vAlign w:val="bottom"/>
            <w:hideMark/>
          </w:tcPr>
          <w:p w14:paraId="7CEFCA32" w14:textId="06513164"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8.434.700</w:t>
            </w:r>
          </w:p>
        </w:tc>
        <w:tc>
          <w:tcPr>
            <w:tcW w:w="1519" w:type="dxa"/>
            <w:tcBorders>
              <w:top w:val="nil"/>
              <w:left w:val="nil"/>
              <w:bottom w:val="single" w:sz="4" w:space="0" w:color="auto"/>
              <w:right w:val="single" w:sz="4" w:space="0" w:color="auto"/>
            </w:tcBorders>
            <w:shd w:val="clear" w:color="auto" w:fill="auto"/>
            <w:noWrap/>
            <w:vAlign w:val="bottom"/>
            <w:hideMark/>
          </w:tcPr>
          <w:p w14:paraId="162CE7DD" w14:textId="040454D3"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0,497</w:t>
            </w:r>
          </w:p>
        </w:tc>
      </w:tr>
      <w:tr w:rsidR="00B65FE4" w:rsidRPr="00ED38FD" w14:paraId="0F12C375"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05C599E"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2031</w:t>
            </w:r>
          </w:p>
        </w:tc>
        <w:tc>
          <w:tcPr>
            <w:tcW w:w="1701" w:type="dxa"/>
            <w:tcBorders>
              <w:top w:val="nil"/>
              <w:left w:val="nil"/>
              <w:bottom w:val="single" w:sz="4" w:space="0" w:color="auto"/>
              <w:right w:val="single" w:sz="4" w:space="0" w:color="auto"/>
            </w:tcBorders>
            <w:shd w:val="clear" w:color="auto" w:fill="auto"/>
            <w:noWrap/>
            <w:vAlign w:val="bottom"/>
            <w:hideMark/>
          </w:tcPr>
          <w:p w14:paraId="61E6CB9A" w14:textId="14D5753F"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1.557.931</w:t>
            </w:r>
          </w:p>
        </w:tc>
        <w:tc>
          <w:tcPr>
            <w:tcW w:w="1985" w:type="dxa"/>
            <w:tcBorders>
              <w:top w:val="nil"/>
              <w:left w:val="nil"/>
              <w:bottom w:val="single" w:sz="4" w:space="0" w:color="auto"/>
              <w:right w:val="single" w:sz="4" w:space="0" w:color="auto"/>
            </w:tcBorders>
            <w:shd w:val="clear" w:color="auto" w:fill="auto"/>
            <w:noWrap/>
            <w:vAlign w:val="bottom"/>
            <w:hideMark/>
          </w:tcPr>
          <w:p w14:paraId="6E1DBE8A"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4268303,871</w:t>
            </w:r>
          </w:p>
        </w:tc>
        <w:tc>
          <w:tcPr>
            <w:tcW w:w="1417" w:type="dxa"/>
            <w:tcBorders>
              <w:top w:val="nil"/>
              <w:left w:val="nil"/>
              <w:bottom w:val="single" w:sz="4" w:space="0" w:color="auto"/>
              <w:right w:val="single" w:sz="4" w:space="0" w:color="auto"/>
            </w:tcBorders>
            <w:shd w:val="clear" w:color="auto" w:fill="auto"/>
            <w:noWrap/>
            <w:vAlign w:val="bottom"/>
            <w:hideMark/>
          </w:tcPr>
          <w:p w14:paraId="0623AE0C" w14:textId="7D5A45B5"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8.498.716</w:t>
            </w:r>
          </w:p>
        </w:tc>
        <w:tc>
          <w:tcPr>
            <w:tcW w:w="1519" w:type="dxa"/>
            <w:tcBorders>
              <w:top w:val="nil"/>
              <w:left w:val="nil"/>
              <w:bottom w:val="single" w:sz="4" w:space="0" w:color="auto"/>
              <w:right w:val="single" w:sz="4" w:space="0" w:color="auto"/>
            </w:tcBorders>
            <w:shd w:val="clear" w:color="auto" w:fill="auto"/>
            <w:noWrap/>
            <w:vAlign w:val="bottom"/>
            <w:hideMark/>
          </w:tcPr>
          <w:p w14:paraId="21D8A3DB" w14:textId="782784A5"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0,502</w:t>
            </w:r>
          </w:p>
        </w:tc>
      </w:tr>
      <w:tr w:rsidR="00B65FE4" w:rsidRPr="00ED38FD" w14:paraId="5327C428" w14:textId="77777777" w:rsidTr="009837E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DE10A23"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2032</w:t>
            </w:r>
          </w:p>
        </w:tc>
        <w:tc>
          <w:tcPr>
            <w:tcW w:w="1701" w:type="dxa"/>
            <w:tcBorders>
              <w:top w:val="nil"/>
              <w:left w:val="nil"/>
              <w:bottom w:val="single" w:sz="4" w:space="0" w:color="auto"/>
              <w:right w:val="single" w:sz="4" w:space="0" w:color="auto"/>
            </w:tcBorders>
            <w:shd w:val="clear" w:color="auto" w:fill="auto"/>
            <w:noWrap/>
            <w:vAlign w:val="bottom"/>
            <w:hideMark/>
          </w:tcPr>
          <w:p w14:paraId="1D4EC81E" w14:textId="112B2FC6"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1.614.130</w:t>
            </w:r>
          </w:p>
        </w:tc>
        <w:tc>
          <w:tcPr>
            <w:tcW w:w="1985" w:type="dxa"/>
            <w:tcBorders>
              <w:top w:val="nil"/>
              <w:left w:val="nil"/>
              <w:bottom w:val="single" w:sz="4" w:space="0" w:color="auto"/>
              <w:right w:val="single" w:sz="4" w:space="0" w:color="auto"/>
            </w:tcBorders>
            <w:shd w:val="clear" w:color="auto" w:fill="auto"/>
            <w:noWrap/>
            <w:vAlign w:val="bottom"/>
            <w:hideMark/>
          </w:tcPr>
          <w:p w14:paraId="725FF3D9" w14:textId="77777777"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4422274,482</w:t>
            </w:r>
          </w:p>
        </w:tc>
        <w:tc>
          <w:tcPr>
            <w:tcW w:w="1417" w:type="dxa"/>
            <w:tcBorders>
              <w:top w:val="nil"/>
              <w:left w:val="nil"/>
              <w:bottom w:val="single" w:sz="4" w:space="0" w:color="auto"/>
              <w:right w:val="single" w:sz="4" w:space="0" w:color="auto"/>
            </w:tcBorders>
            <w:shd w:val="clear" w:color="auto" w:fill="auto"/>
            <w:noWrap/>
            <w:vAlign w:val="bottom"/>
            <w:hideMark/>
          </w:tcPr>
          <w:p w14:paraId="661ABA93" w14:textId="33CDD394"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8.559.942</w:t>
            </w:r>
          </w:p>
        </w:tc>
        <w:tc>
          <w:tcPr>
            <w:tcW w:w="1519" w:type="dxa"/>
            <w:tcBorders>
              <w:top w:val="nil"/>
              <w:left w:val="nil"/>
              <w:bottom w:val="single" w:sz="4" w:space="0" w:color="auto"/>
              <w:right w:val="single" w:sz="4" w:space="0" w:color="auto"/>
            </w:tcBorders>
            <w:shd w:val="clear" w:color="auto" w:fill="auto"/>
            <w:noWrap/>
            <w:vAlign w:val="bottom"/>
            <w:hideMark/>
          </w:tcPr>
          <w:p w14:paraId="2A74853A" w14:textId="39491679" w:rsidR="00B65FE4" w:rsidRPr="00ED38FD" w:rsidRDefault="00B65FE4" w:rsidP="00B65FE4">
            <w:pPr>
              <w:jc w:val="center"/>
              <w:rPr>
                <w:rFonts w:ascii="Arial Narrow" w:hAnsi="Arial Narrow"/>
                <w:color w:val="000000"/>
                <w:sz w:val="22"/>
                <w:szCs w:val="22"/>
              </w:rPr>
            </w:pPr>
            <w:r w:rsidRPr="00ED38FD">
              <w:rPr>
                <w:rFonts w:ascii="Arial Narrow" w:hAnsi="Arial Narrow"/>
                <w:color w:val="000000"/>
                <w:sz w:val="22"/>
                <w:szCs w:val="22"/>
              </w:rPr>
              <w:t>0,517</w:t>
            </w:r>
          </w:p>
        </w:tc>
      </w:tr>
    </w:tbl>
    <w:p w14:paraId="51A5C055" w14:textId="70E9AEA6" w:rsidR="005B13FE" w:rsidRPr="00ED38FD" w:rsidRDefault="005B13FE" w:rsidP="004663D9">
      <w:pPr>
        <w:jc w:val="center"/>
        <w:rPr>
          <w:rFonts w:ascii="Arial Narrow" w:hAnsi="Arial Narrow" w:cs="Arial"/>
          <w:b/>
          <w:bCs/>
          <w:color w:val="000000" w:themeColor="text1"/>
          <w:sz w:val="22"/>
          <w:szCs w:val="22"/>
        </w:rPr>
      </w:pPr>
    </w:p>
    <w:p w14:paraId="12C2510D" w14:textId="77777777" w:rsidR="00B65FE4" w:rsidRPr="00ED38FD" w:rsidRDefault="00B65FE4" w:rsidP="00B65FE4">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Interventoría RSDJ INTERDJ</w:t>
      </w:r>
    </w:p>
    <w:p w14:paraId="43AC2D33" w14:textId="77777777" w:rsidR="00B65FE4" w:rsidRPr="00ED38FD" w:rsidRDefault="00B65FE4" w:rsidP="00B65FE4">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Sistema Unico de Información SUI</w:t>
      </w:r>
    </w:p>
    <w:p w14:paraId="3F4ED053" w14:textId="77777777" w:rsidR="00B65FE4" w:rsidRPr="00ED38FD" w:rsidRDefault="00B65FE4" w:rsidP="00B65FE4">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Proyección de población DANE a partir del censo 2018</w:t>
      </w:r>
    </w:p>
    <w:p w14:paraId="4D9ACEFA" w14:textId="77777777" w:rsidR="00B65FE4" w:rsidRPr="00ED38FD" w:rsidRDefault="00B65FE4" w:rsidP="00B65FE4">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Elaboración Propia Oficina Asesora de Planeación</w:t>
      </w:r>
      <w:r w:rsidRPr="00ED38FD">
        <w:rPr>
          <w:rStyle w:val="Refdenotaalpie"/>
          <w:rFonts w:ascii="Arial Narrow" w:hAnsi="Arial Narrow" w:cs="Arial"/>
          <w:color w:val="000000" w:themeColor="text1"/>
          <w:sz w:val="22"/>
          <w:szCs w:val="22"/>
        </w:rPr>
        <w:footnoteReference w:id="3"/>
      </w:r>
    </w:p>
    <w:p w14:paraId="4FDE0067" w14:textId="2DBBD388" w:rsidR="00B65FE4" w:rsidRPr="00ED38FD" w:rsidRDefault="00B65FE4" w:rsidP="004663D9">
      <w:pPr>
        <w:jc w:val="center"/>
        <w:rPr>
          <w:rFonts w:ascii="Arial Narrow" w:hAnsi="Arial Narrow" w:cs="Arial"/>
          <w:b/>
          <w:bCs/>
          <w:color w:val="000000" w:themeColor="text1"/>
          <w:sz w:val="22"/>
          <w:szCs w:val="22"/>
        </w:rPr>
      </w:pPr>
    </w:p>
    <w:tbl>
      <w:tblPr>
        <w:tblW w:w="8140" w:type="dxa"/>
        <w:tblCellMar>
          <w:left w:w="70" w:type="dxa"/>
          <w:right w:w="70" w:type="dxa"/>
        </w:tblCellMar>
        <w:tblLook w:val="04A0" w:firstRow="1" w:lastRow="0" w:firstColumn="1" w:lastColumn="0" w:noHBand="0" w:noVBand="1"/>
      </w:tblPr>
      <w:tblGrid>
        <w:gridCol w:w="940"/>
        <w:gridCol w:w="1180"/>
        <w:gridCol w:w="1615"/>
        <w:gridCol w:w="1260"/>
        <w:gridCol w:w="1160"/>
        <w:gridCol w:w="1020"/>
        <w:gridCol w:w="1133"/>
      </w:tblGrid>
      <w:tr w:rsidR="00052546" w:rsidRPr="00ED38FD" w14:paraId="7C22D504" w14:textId="77777777" w:rsidTr="00052546">
        <w:trPr>
          <w:trHeight w:val="96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820F9" w14:textId="77777777" w:rsidR="00052546" w:rsidRPr="00ED38FD" w:rsidRDefault="00052546" w:rsidP="00052546">
            <w:pPr>
              <w:jc w:val="center"/>
              <w:rPr>
                <w:rFonts w:ascii="Arial Narrow" w:hAnsi="Arial Narrow"/>
                <w:b/>
                <w:bCs/>
                <w:color w:val="000000"/>
                <w:sz w:val="22"/>
                <w:szCs w:val="22"/>
              </w:rPr>
            </w:pPr>
            <w:r w:rsidRPr="00ED38FD">
              <w:rPr>
                <w:rFonts w:ascii="Arial Narrow" w:hAnsi="Arial Narrow"/>
                <w:b/>
                <w:bCs/>
                <w:color w:val="000000"/>
                <w:sz w:val="22"/>
                <w:szCs w:val="22"/>
              </w:rPr>
              <w:t>AÑO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7D5D7B6" w14:textId="77777777" w:rsidR="00052546" w:rsidRPr="00ED38FD" w:rsidRDefault="00052546" w:rsidP="00052546">
            <w:pPr>
              <w:jc w:val="center"/>
              <w:rPr>
                <w:rFonts w:ascii="Arial Narrow" w:hAnsi="Arial Narrow"/>
                <w:b/>
                <w:bCs/>
                <w:color w:val="000000"/>
                <w:sz w:val="22"/>
                <w:szCs w:val="22"/>
              </w:rPr>
            </w:pPr>
            <w:r w:rsidRPr="00ED38FD">
              <w:rPr>
                <w:rFonts w:ascii="Arial Narrow" w:hAnsi="Arial Narrow"/>
                <w:b/>
                <w:bCs/>
                <w:color w:val="000000"/>
                <w:sz w:val="22"/>
                <w:szCs w:val="22"/>
              </w:rPr>
              <w:t>Total Residuos</w:t>
            </w:r>
            <w:r w:rsidRPr="00ED38FD">
              <w:rPr>
                <w:rFonts w:ascii="Arial Narrow" w:hAnsi="Arial Narrow"/>
                <w:b/>
                <w:bCs/>
                <w:color w:val="000000"/>
                <w:sz w:val="22"/>
                <w:szCs w:val="22"/>
              </w:rPr>
              <w:br/>
              <w:t>Dispuestos en  RSDJ</w:t>
            </w:r>
            <w:r w:rsidRPr="00ED38FD">
              <w:rPr>
                <w:rFonts w:ascii="Arial Narrow" w:hAnsi="Arial Narrow"/>
                <w:b/>
                <w:bCs/>
                <w:color w:val="000000"/>
                <w:sz w:val="22"/>
                <w:szCs w:val="22"/>
              </w:rPr>
              <w:br/>
              <w:t>Toneladas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1C12048" w14:textId="56E0235C" w:rsidR="00052546" w:rsidRPr="00ED38FD" w:rsidRDefault="00052546" w:rsidP="00052546">
            <w:pPr>
              <w:jc w:val="center"/>
              <w:rPr>
                <w:rFonts w:ascii="Arial Narrow" w:hAnsi="Arial Narrow"/>
                <w:b/>
                <w:bCs/>
                <w:color w:val="000000"/>
                <w:sz w:val="22"/>
                <w:szCs w:val="22"/>
              </w:rPr>
            </w:pPr>
            <w:r w:rsidRPr="00ED38FD">
              <w:rPr>
                <w:rFonts w:ascii="Arial Narrow" w:hAnsi="Arial Narrow"/>
                <w:b/>
                <w:bCs/>
                <w:color w:val="000000"/>
                <w:sz w:val="22"/>
                <w:szCs w:val="22"/>
              </w:rPr>
              <w:t>Residuos  Potencialmente Comercializable</w:t>
            </w:r>
            <w:r w:rsidR="00041614" w:rsidRPr="00ED38FD">
              <w:rPr>
                <w:rFonts w:ascii="Arial Narrow" w:hAnsi="Arial Narrow"/>
                <w:b/>
                <w:bCs/>
                <w:color w:val="000000"/>
                <w:sz w:val="22"/>
                <w:szCs w:val="22"/>
              </w:rPr>
              <w:t>s</w:t>
            </w:r>
            <w:r w:rsidRPr="00ED38FD">
              <w:rPr>
                <w:rFonts w:ascii="Arial Narrow" w:hAnsi="Arial Narrow"/>
                <w:b/>
                <w:bCs/>
                <w:color w:val="000000"/>
                <w:sz w:val="22"/>
                <w:szCs w:val="22"/>
              </w:rPr>
              <w:br/>
              <w:t>Toneladas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90048B6" w14:textId="77777777" w:rsidR="00052546" w:rsidRPr="00ED38FD" w:rsidRDefault="00052546" w:rsidP="00052546">
            <w:pPr>
              <w:jc w:val="center"/>
              <w:rPr>
                <w:rFonts w:ascii="Arial Narrow" w:hAnsi="Arial Narrow"/>
                <w:b/>
                <w:bCs/>
                <w:color w:val="000000"/>
                <w:sz w:val="22"/>
                <w:szCs w:val="22"/>
              </w:rPr>
            </w:pPr>
            <w:r w:rsidRPr="00ED38FD">
              <w:rPr>
                <w:rFonts w:ascii="Arial Narrow" w:hAnsi="Arial Narrow"/>
                <w:b/>
                <w:bCs/>
                <w:color w:val="000000"/>
                <w:sz w:val="22"/>
                <w:szCs w:val="22"/>
              </w:rPr>
              <w:t>Total Residuos</w:t>
            </w:r>
            <w:r w:rsidRPr="00ED38FD">
              <w:rPr>
                <w:rFonts w:ascii="Arial Narrow" w:hAnsi="Arial Narrow"/>
                <w:b/>
                <w:bCs/>
                <w:color w:val="000000"/>
                <w:sz w:val="22"/>
                <w:szCs w:val="22"/>
              </w:rPr>
              <w:br/>
              <w:t>Anuales Generados</w:t>
            </w:r>
            <w:r w:rsidRPr="00ED38FD">
              <w:rPr>
                <w:rFonts w:ascii="Arial Narrow" w:hAnsi="Arial Narrow"/>
                <w:b/>
                <w:bCs/>
                <w:color w:val="000000"/>
                <w:sz w:val="22"/>
                <w:szCs w:val="22"/>
              </w:rPr>
              <w:br/>
              <w:t>Toneladas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AF2772A" w14:textId="77777777" w:rsidR="00052546" w:rsidRPr="00ED38FD" w:rsidRDefault="00052546" w:rsidP="00052546">
            <w:pPr>
              <w:jc w:val="center"/>
              <w:rPr>
                <w:rFonts w:ascii="Arial Narrow" w:hAnsi="Arial Narrow"/>
                <w:b/>
                <w:bCs/>
                <w:color w:val="000000"/>
                <w:sz w:val="22"/>
                <w:szCs w:val="22"/>
              </w:rPr>
            </w:pPr>
            <w:r w:rsidRPr="00ED38FD">
              <w:rPr>
                <w:rFonts w:ascii="Arial Narrow" w:hAnsi="Arial Narrow"/>
                <w:b/>
                <w:bCs/>
                <w:color w:val="000000"/>
                <w:sz w:val="22"/>
                <w:szCs w:val="22"/>
              </w:rPr>
              <w:t>Total Residuos Kg/día*</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2D24246" w14:textId="77777777" w:rsidR="00052546" w:rsidRPr="00ED38FD" w:rsidRDefault="00052546" w:rsidP="00052546">
            <w:pPr>
              <w:jc w:val="center"/>
              <w:rPr>
                <w:rFonts w:ascii="Arial Narrow" w:hAnsi="Arial Narrow"/>
                <w:b/>
                <w:bCs/>
                <w:color w:val="000000"/>
                <w:sz w:val="22"/>
                <w:szCs w:val="22"/>
              </w:rPr>
            </w:pPr>
            <w:r w:rsidRPr="00ED38FD">
              <w:rPr>
                <w:rFonts w:ascii="Arial Narrow" w:hAnsi="Arial Narrow"/>
                <w:b/>
                <w:bCs/>
                <w:color w:val="000000"/>
                <w:sz w:val="22"/>
                <w:szCs w:val="22"/>
              </w:rPr>
              <w:t>Población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745643A" w14:textId="77777777" w:rsidR="00052546" w:rsidRPr="00ED38FD" w:rsidRDefault="00052546" w:rsidP="00052546">
            <w:pPr>
              <w:jc w:val="center"/>
              <w:rPr>
                <w:rFonts w:ascii="Arial Narrow" w:hAnsi="Arial Narrow"/>
                <w:b/>
                <w:bCs/>
                <w:color w:val="000000"/>
                <w:sz w:val="22"/>
                <w:szCs w:val="22"/>
              </w:rPr>
            </w:pPr>
            <w:r w:rsidRPr="00ED38FD">
              <w:rPr>
                <w:rFonts w:ascii="Arial Narrow" w:hAnsi="Arial Narrow"/>
                <w:b/>
                <w:bCs/>
                <w:color w:val="000000"/>
                <w:sz w:val="22"/>
                <w:szCs w:val="22"/>
              </w:rPr>
              <w:t>Producción</w:t>
            </w:r>
            <w:r w:rsidRPr="00ED38FD">
              <w:rPr>
                <w:rFonts w:ascii="Arial Narrow" w:hAnsi="Arial Narrow"/>
                <w:b/>
                <w:bCs/>
                <w:color w:val="000000"/>
                <w:sz w:val="22"/>
                <w:szCs w:val="22"/>
              </w:rPr>
              <w:br/>
              <w:t xml:space="preserve">Percápita </w:t>
            </w:r>
            <w:r w:rsidRPr="00ED38FD">
              <w:rPr>
                <w:rFonts w:ascii="Arial Narrow" w:hAnsi="Arial Narrow"/>
                <w:b/>
                <w:bCs/>
                <w:color w:val="000000"/>
                <w:sz w:val="22"/>
                <w:szCs w:val="22"/>
              </w:rPr>
              <w:br/>
              <w:t>kg- persona- dìa</w:t>
            </w:r>
          </w:p>
        </w:tc>
      </w:tr>
      <w:tr w:rsidR="00052546" w:rsidRPr="00ED38FD" w14:paraId="0B9DE029"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52F363"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2020</w:t>
            </w:r>
          </w:p>
        </w:tc>
        <w:tc>
          <w:tcPr>
            <w:tcW w:w="1180" w:type="dxa"/>
            <w:tcBorders>
              <w:top w:val="nil"/>
              <w:left w:val="nil"/>
              <w:bottom w:val="single" w:sz="4" w:space="0" w:color="auto"/>
              <w:right w:val="single" w:sz="4" w:space="0" w:color="auto"/>
            </w:tcBorders>
            <w:shd w:val="clear" w:color="auto" w:fill="auto"/>
            <w:noWrap/>
            <w:vAlign w:val="bottom"/>
            <w:hideMark/>
          </w:tcPr>
          <w:p w14:paraId="0C4FFD67"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2.378.834 </w:t>
            </w:r>
          </w:p>
        </w:tc>
        <w:tc>
          <w:tcPr>
            <w:tcW w:w="1460" w:type="dxa"/>
            <w:tcBorders>
              <w:top w:val="nil"/>
              <w:left w:val="nil"/>
              <w:bottom w:val="single" w:sz="4" w:space="0" w:color="auto"/>
              <w:right w:val="single" w:sz="4" w:space="0" w:color="auto"/>
            </w:tcBorders>
            <w:shd w:val="clear" w:color="auto" w:fill="auto"/>
            <w:noWrap/>
            <w:vAlign w:val="bottom"/>
            <w:hideMark/>
          </w:tcPr>
          <w:p w14:paraId="73B90320"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1.143.575 </w:t>
            </w:r>
          </w:p>
        </w:tc>
        <w:tc>
          <w:tcPr>
            <w:tcW w:w="1260" w:type="dxa"/>
            <w:tcBorders>
              <w:top w:val="nil"/>
              <w:left w:val="nil"/>
              <w:bottom w:val="single" w:sz="4" w:space="0" w:color="auto"/>
              <w:right w:val="single" w:sz="4" w:space="0" w:color="auto"/>
            </w:tcBorders>
            <w:shd w:val="clear" w:color="auto" w:fill="auto"/>
            <w:noWrap/>
            <w:vAlign w:val="bottom"/>
            <w:hideMark/>
          </w:tcPr>
          <w:p w14:paraId="1BB9D0FF"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3.522.409 </w:t>
            </w:r>
          </w:p>
        </w:tc>
        <w:tc>
          <w:tcPr>
            <w:tcW w:w="1160" w:type="dxa"/>
            <w:tcBorders>
              <w:top w:val="nil"/>
              <w:left w:val="nil"/>
              <w:bottom w:val="single" w:sz="4" w:space="0" w:color="auto"/>
              <w:right w:val="single" w:sz="4" w:space="0" w:color="auto"/>
            </w:tcBorders>
            <w:shd w:val="clear" w:color="auto" w:fill="auto"/>
            <w:noWrap/>
            <w:vAlign w:val="bottom"/>
            <w:hideMark/>
          </w:tcPr>
          <w:p w14:paraId="42938F8B"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9.650.435 </w:t>
            </w:r>
          </w:p>
        </w:tc>
        <w:tc>
          <w:tcPr>
            <w:tcW w:w="1020" w:type="dxa"/>
            <w:tcBorders>
              <w:top w:val="nil"/>
              <w:left w:val="nil"/>
              <w:bottom w:val="single" w:sz="4" w:space="0" w:color="auto"/>
              <w:right w:val="single" w:sz="4" w:space="0" w:color="auto"/>
            </w:tcBorders>
            <w:shd w:val="clear" w:color="auto" w:fill="auto"/>
            <w:noWrap/>
            <w:vAlign w:val="bottom"/>
            <w:hideMark/>
          </w:tcPr>
          <w:p w14:paraId="31F69739"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7.743.955 </w:t>
            </w:r>
          </w:p>
        </w:tc>
        <w:tc>
          <w:tcPr>
            <w:tcW w:w="1120" w:type="dxa"/>
            <w:tcBorders>
              <w:top w:val="nil"/>
              <w:left w:val="nil"/>
              <w:bottom w:val="single" w:sz="4" w:space="0" w:color="auto"/>
              <w:right w:val="single" w:sz="4" w:space="0" w:color="auto"/>
            </w:tcBorders>
            <w:shd w:val="clear" w:color="auto" w:fill="auto"/>
            <w:noWrap/>
            <w:vAlign w:val="center"/>
            <w:hideMark/>
          </w:tcPr>
          <w:p w14:paraId="5C14235F"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1,246 </w:t>
            </w:r>
          </w:p>
        </w:tc>
      </w:tr>
      <w:tr w:rsidR="00052546" w:rsidRPr="00ED38FD" w14:paraId="0EEC2949"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AD46E8"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2021</w:t>
            </w:r>
          </w:p>
        </w:tc>
        <w:tc>
          <w:tcPr>
            <w:tcW w:w="1180" w:type="dxa"/>
            <w:tcBorders>
              <w:top w:val="nil"/>
              <w:left w:val="nil"/>
              <w:bottom w:val="single" w:sz="4" w:space="0" w:color="auto"/>
              <w:right w:val="single" w:sz="4" w:space="0" w:color="auto"/>
            </w:tcBorders>
            <w:shd w:val="clear" w:color="auto" w:fill="auto"/>
            <w:noWrap/>
            <w:vAlign w:val="bottom"/>
            <w:hideMark/>
          </w:tcPr>
          <w:p w14:paraId="0C860D19"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2.381.135 </w:t>
            </w:r>
          </w:p>
        </w:tc>
        <w:tc>
          <w:tcPr>
            <w:tcW w:w="1460" w:type="dxa"/>
            <w:tcBorders>
              <w:top w:val="nil"/>
              <w:left w:val="nil"/>
              <w:bottom w:val="single" w:sz="4" w:space="0" w:color="auto"/>
              <w:right w:val="single" w:sz="4" w:space="0" w:color="auto"/>
            </w:tcBorders>
            <w:shd w:val="clear" w:color="auto" w:fill="auto"/>
            <w:noWrap/>
            <w:vAlign w:val="bottom"/>
            <w:hideMark/>
          </w:tcPr>
          <w:p w14:paraId="0DB13141"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1.196.831 </w:t>
            </w:r>
          </w:p>
        </w:tc>
        <w:tc>
          <w:tcPr>
            <w:tcW w:w="1260" w:type="dxa"/>
            <w:tcBorders>
              <w:top w:val="nil"/>
              <w:left w:val="nil"/>
              <w:bottom w:val="single" w:sz="4" w:space="0" w:color="auto"/>
              <w:right w:val="single" w:sz="4" w:space="0" w:color="auto"/>
            </w:tcBorders>
            <w:shd w:val="clear" w:color="auto" w:fill="auto"/>
            <w:noWrap/>
            <w:vAlign w:val="bottom"/>
            <w:hideMark/>
          </w:tcPr>
          <w:p w14:paraId="61BB54CA"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3.577.966 </w:t>
            </w:r>
          </w:p>
        </w:tc>
        <w:tc>
          <w:tcPr>
            <w:tcW w:w="1160" w:type="dxa"/>
            <w:tcBorders>
              <w:top w:val="nil"/>
              <w:left w:val="nil"/>
              <w:bottom w:val="single" w:sz="4" w:space="0" w:color="auto"/>
              <w:right w:val="single" w:sz="4" w:space="0" w:color="auto"/>
            </w:tcBorders>
            <w:shd w:val="clear" w:color="auto" w:fill="auto"/>
            <w:noWrap/>
            <w:vAlign w:val="bottom"/>
            <w:hideMark/>
          </w:tcPr>
          <w:p w14:paraId="6AB0C2D7"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9.802.647 </w:t>
            </w:r>
          </w:p>
        </w:tc>
        <w:tc>
          <w:tcPr>
            <w:tcW w:w="1020" w:type="dxa"/>
            <w:tcBorders>
              <w:top w:val="nil"/>
              <w:left w:val="nil"/>
              <w:bottom w:val="single" w:sz="4" w:space="0" w:color="auto"/>
              <w:right w:val="single" w:sz="4" w:space="0" w:color="auto"/>
            </w:tcBorders>
            <w:shd w:val="clear" w:color="auto" w:fill="auto"/>
            <w:noWrap/>
            <w:vAlign w:val="bottom"/>
            <w:hideMark/>
          </w:tcPr>
          <w:p w14:paraId="1A2F9CCE"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7.834.167 </w:t>
            </w:r>
          </w:p>
        </w:tc>
        <w:tc>
          <w:tcPr>
            <w:tcW w:w="1120" w:type="dxa"/>
            <w:tcBorders>
              <w:top w:val="nil"/>
              <w:left w:val="nil"/>
              <w:bottom w:val="single" w:sz="4" w:space="0" w:color="auto"/>
              <w:right w:val="single" w:sz="4" w:space="0" w:color="auto"/>
            </w:tcBorders>
            <w:shd w:val="clear" w:color="auto" w:fill="auto"/>
            <w:noWrap/>
            <w:vAlign w:val="center"/>
            <w:hideMark/>
          </w:tcPr>
          <w:p w14:paraId="2F9F577D"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1,251 </w:t>
            </w:r>
          </w:p>
        </w:tc>
      </w:tr>
      <w:tr w:rsidR="00052546" w:rsidRPr="00ED38FD" w14:paraId="45CBA17A"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F884F4"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2022</w:t>
            </w:r>
          </w:p>
        </w:tc>
        <w:tc>
          <w:tcPr>
            <w:tcW w:w="1180" w:type="dxa"/>
            <w:tcBorders>
              <w:top w:val="nil"/>
              <w:left w:val="nil"/>
              <w:bottom w:val="single" w:sz="4" w:space="0" w:color="auto"/>
              <w:right w:val="single" w:sz="4" w:space="0" w:color="auto"/>
            </w:tcBorders>
            <w:shd w:val="clear" w:color="auto" w:fill="auto"/>
            <w:noWrap/>
            <w:vAlign w:val="bottom"/>
            <w:hideMark/>
          </w:tcPr>
          <w:p w14:paraId="1D11374B"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2.394.291 </w:t>
            </w:r>
          </w:p>
        </w:tc>
        <w:tc>
          <w:tcPr>
            <w:tcW w:w="1460" w:type="dxa"/>
            <w:tcBorders>
              <w:top w:val="nil"/>
              <w:left w:val="nil"/>
              <w:bottom w:val="single" w:sz="4" w:space="0" w:color="auto"/>
              <w:right w:val="single" w:sz="4" w:space="0" w:color="auto"/>
            </w:tcBorders>
            <w:shd w:val="clear" w:color="auto" w:fill="auto"/>
            <w:noWrap/>
            <w:vAlign w:val="bottom"/>
            <w:hideMark/>
          </w:tcPr>
          <w:p w14:paraId="388309FE"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1.245.166 </w:t>
            </w:r>
          </w:p>
        </w:tc>
        <w:tc>
          <w:tcPr>
            <w:tcW w:w="1260" w:type="dxa"/>
            <w:tcBorders>
              <w:top w:val="nil"/>
              <w:left w:val="nil"/>
              <w:bottom w:val="single" w:sz="4" w:space="0" w:color="auto"/>
              <w:right w:val="single" w:sz="4" w:space="0" w:color="auto"/>
            </w:tcBorders>
            <w:shd w:val="clear" w:color="auto" w:fill="auto"/>
            <w:noWrap/>
            <w:vAlign w:val="bottom"/>
            <w:hideMark/>
          </w:tcPr>
          <w:p w14:paraId="162335A2"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3.639.457 </w:t>
            </w:r>
          </w:p>
        </w:tc>
        <w:tc>
          <w:tcPr>
            <w:tcW w:w="1160" w:type="dxa"/>
            <w:tcBorders>
              <w:top w:val="nil"/>
              <w:left w:val="nil"/>
              <w:bottom w:val="single" w:sz="4" w:space="0" w:color="auto"/>
              <w:right w:val="single" w:sz="4" w:space="0" w:color="auto"/>
            </w:tcBorders>
            <w:shd w:val="clear" w:color="auto" w:fill="auto"/>
            <w:noWrap/>
            <w:vAlign w:val="bottom"/>
            <w:hideMark/>
          </w:tcPr>
          <w:p w14:paraId="5FCD51F4"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9.971.116 </w:t>
            </w:r>
          </w:p>
        </w:tc>
        <w:tc>
          <w:tcPr>
            <w:tcW w:w="1020" w:type="dxa"/>
            <w:tcBorders>
              <w:top w:val="nil"/>
              <w:left w:val="nil"/>
              <w:bottom w:val="single" w:sz="4" w:space="0" w:color="auto"/>
              <w:right w:val="single" w:sz="4" w:space="0" w:color="auto"/>
            </w:tcBorders>
            <w:shd w:val="clear" w:color="auto" w:fill="auto"/>
            <w:noWrap/>
            <w:vAlign w:val="bottom"/>
            <w:hideMark/>
          </w:tcPr>
          <w:p w14:paraId="62CDF021"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7.901.653 </w:t>
            </w:r>
          </w:p>
        </w:tc>
        <w:tc>
          <w:tcPr>
            <w:tcW w:w="1120" w:type="dxa"/>
            <w:tcBorders>
              <w:top w:val="nil"/>
              <w:left w:val="nil"/>
              <w:bottom w:val="single" w:sz="4" w:space="0" w:color="auto"/>
              <w:right w:val="single" w:sz="4" w:space="0" w:color="auto"/>
            </w:tcBorders>
            <w:shd w:val="clear" w:color="auto" w:fill="auto"/>
            <w:noWrap/>
            <w:vAlign w:val="center"/>
            <w:hideMark/>
          </w:tcPr>
          <w:p w14:paraId="118210CF"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1,262 </w:t>
            </w:r>
          </w:p>
        </w:tc>
      </w:tr>
      <w:tr w:rsidR="00052546" w:rsidRPr="00ED38FD" w14:paraId="059FD04F"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FE9BB7"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2023</w:t>
            </w:r>
          </w:p>
        </w:tc>
        <w:tc>
          <w:tcPr>
            <w:tcW w:w="1180" w:type="dxa"/>
            <w:tcBorders>
              <w:top w:val="nil"/>
              <w:left w:val="nil"/>
              <w:bottom w:val="single" w:sz="4" w:space="0" w:color="auto"/>
              <w:right w:val="single" w:sz="4" w:space="0" w:color="auto"/>
            </w:tcBorders>
            <w:shd w:val="clear" w:color="auto" w:fill="auto"/>
            <w:noWrap/>
            <w:vAlign w:val="bottom"/>
            <w:hideMark/>
          </w:tcPr>
          <w:p w14:paraId="55A87F84"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2.407.469 </w:t>
            </w:r>
          </w:p>
        </w:tc>
        <w:tc>
          <w:tcPr>
            <w:tcW w:w="1460" w:type="dxa"/>
            <w:tcBorders>
              <w:top w:val="nil"/>
              <w:left w:val="nil"/>
              <w:bottom w:val="single" w:sz="4" w:space="0" w:color="auto"/>
              <w:right w:val="single" w:sz="4" w:space="0" w:color="auto"/>
            </w:tcBorders>
            <w:shd w:val="clear" w:color="auto" w:fill="auto"/>
            <w:noWrap/>
            <w:vAlign w:val="bottom"/>
            <w:hideMark/>
          </w:tcPr>
          <w:p w14:paraId="3C30C218"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1.289.399 </w:t>
            </w:r>
          </w:p>
        </w:tc>
        <w:tc>
          <w:tcPr>
            <w:tcW w:w="1260" w:type="dxa"/>
            <w:tcBorders>
              <w:top w:val="nil"/>
              <w:left w:val="nil"/>
              <w:bottom w:val="single" w:sz="4" w:space="0" w:color="auto"/>
              <w:right w:val="single" w:sz="4" w:space="0" w:color="auto"/>
            </w:tcBorders>
            <w:shd w:val="clear" w:color="auto" w:fill="auto"/>
            <w:noWrap/>
            <w:vAlign w:val="bottom"/>
            <w:hideMark/>
          </w:tcPr>
          <w:p w14:paraId="3592F613"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3.696.868 </w:t>
            </w:r>
          </w:p>
        </w:tc>
        <w:tc>
          <w:tcPr>
            <w:tcW w:w="1160" w:type="dxa"/>
            <w:tcBorders>
              <w:top w:val="nil"/>
              <w:left w:val="nil"/>
              <w:bottom w:val="single" w:sz="4" w:space="0" w:color="auto"/>
              <w:right w:val="single" w:sz="4" w:space="0" w:color="auto"/>
            </w:tcBorders>
            <w:shd w:val="clear" w:color="auto" w:fill="auto"/>
            <w:noWrap/>
            <w:vAlign w:val="bottom"/>
            <w:hideMark/>
          </w:tcPr>
          <w:p w14:paraId="61F70B32"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10.128.404 </w:t>
            </w:r>
          </w:p>
        </w:tc>
        <w:tc>
          <w:tcPr>
            <w:tcW w:w="1020" w:type="dxa"/>
            <w:tcBorders>
              <w:top w:val="nil"/>
              <w:left w:val="nil"/>
              <w:bottom w:val="single" w:sz="4" w:space="0" w:color="auto"/>
              <w:right w:val="single" w:sz="4" w:space="0" w:color="auto"/>
            </w:tcBorders>
            <w:shd w:val="clear" w:color="auto" w:fill="auto"/>
            <w:noWrap/>
            <w:vAlign w:val="bottom"/>
            <w:hideMark/>
          </w:tcPr>
          <w:p w14:paraId="5D756444"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7.968.095 </w:t>
            </w:r>
          </w:p>
        </w:tc>
        <w:tc>
          <w:tcPr>
            <w:tcW w:w="1120" w:type="dxa"/>
            <w:tcBorders>
              <w:top w:val="nil"/>
              <w:left w:val="nil"/>
              <w:bottom w:val="single" w:sz="4" w:space="0" w:color="auto"/>
              <w:right w:val="single" w:sz="4" w:space="0" w:color="auto"/>
            </w:tcBorders>
            <w:shd w:val="clear" w:color="auto" w:fill="auto"/>
            <w:noWrap/>
            <w:vAlign w:val="center"/>
            <w:hideMark/>
          </w:tcPr>
          <w:p w14:paraId="7B945C24"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1,271 </w:t>
            </w:r>
          </w:p>
        </w:tc>
      </w:tr>
      <w:tr w:rsidR="00052546" w:rsidRPr="00ED38FD" w14:paraId="2391D142"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072AA8"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2024</w:t>
            </w:r>
          </w:p>
        </w:tc>
        <w:tc>
          <w:tcPr>
            <w:tcW w:w="1180" w:type="dxa"/>
            <w:tcBorders>
              <w:top w:val="nil"/>
              <w:left w:val="nil"/>
              <w:bottom w:val="single" w:sz="4" w:space="0" w:color="auto"/>
              <w:right w:val="single" w:sz="4" w:space="0" w:color="auto"/>
            </w:tcBorders>
            <w:shd w:val="clear" w:color="auto" w:fill="auto"/>
            <w:noWrap/>
            <w:vAlign w:val="bottom"/>
            <w:hideMark/>
          </w:tcPr>
          <w:p w14:paraId="30FC6592"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2.433.260 </w:t>
            </w:r>
          </w:p>
        </w:tc>
        <w:tc>
          <w:tcPr>
            <w:tcW w:w="1460" w:type="dxa"/>
            <w:tcBorders>
              <w:top w:val="nil"/>
              <w:left w:val="nil"/>
              <w:bottom w:val="single" w:sz="4" w:space="0" w:color="auto"/>
              <w:right w:val="single" w:sz="4" w:space="0" w:color="auto"/>
            </w:tcBorders>
            <w:shd w:val="clear" w:color="auto" w:fill="auto"/>
            <w:noWrap/>
            <w:vAlign w:val="bottom"/>
            <w:hideMark/>
          </w:tcPr>
          <w:p w14:paraId="5DD15326"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1.330.328 </w:t>
            </w:r>
          </w:p>
        </w:tc>
        <w:tc>
          <w:tcPr>
            <w:tcW w:w="1260" w:type="dxa"/>
            <w:tcBorders>
              <w:top w:val="nil"/>
              <w:left w:val="nil"/>
              <w:bottom w:val="single" w:sz="4" w:space="0" w:color="auto"/>
              <w:right w:val="single" w:sz="4" w:space="0" w:color="auto"/>
            </w:tcBorders>
            <w:shd w:val="clear" w:color="auto" w:fill="auto"/>
            <w:noWrap/>
            <w:vAlign w:val="bottom"/>
            <w:hideMark/>
          </w:tcPr>
          <w:p w14:paraId="426FD316"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3.763.588 </w:t>
            </w:r>
          </w:p>
        </w:tc>
        <w:tc>
          <w:tcPr>
            <w:tcW w:w="1160" w:type="dxa"/>
            <w:tcBorders>
              <w:top w:val="nil"/>
              <w:left w:val="nil"/>
              <w:bottom w:val="single" w:sz="4" w:space="0" w:color="auto"/>
              <w:right w:val="single" w:sz="4" w:space="0" w:color="auto"/>
            </w:tcBorders>
            <w:shd w:val="clear" w:color="auto" w:fill="auto"/>
            <w:noWrap/>
            <w:vAlign w:val="bottom"/>
            <w:hideMark/>
          </w:tcPr>
          <w:p w14:paraId="5701DD9D"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10.311.200 </w:t>
            </w:r>
          </w:p>
        </w:tc>
        <w:tc>
          <w:tcPr>
            <w:tcW w:w="1020" w:type="dxa"/>
            <w:tcBorders>
              <w:top w:val="nil"/>
              <w:left w:val="nil"/>
              <w:bottom w:val="single" w:sz="4" w:space="0" w:color="auto"/>
              <w:right w:val="single" w:sz="4" w:space="0" w:color="auto"/>
            </w:tcBorders>
            <w:shd w:val="clear" w:color="auto" w:fill="auto"/>
            <w:noWrap/>
            <w:vAlign w:val="bottom"/>
            <w:hideMark/>
          </w:tcPr>
          <w:p w14:paraId="7D9FBC14"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8.034.649 </w:t>
            </w:r>
          </w:p>
        </w:tc>
        <w:tc>
          <w:tcPr>
            <w:tcW w:w="1120" w:type="dxa"/>
            <w:tcBorders>
              <w:top w:val="nil"/>
              <w:left w:val="nil"/>
              <w:bottom w:val="single" w:sz="4" w:space="0" w:color="auto"/>
              <w:right w:val="single" w:sz="4" w:space="0" w:color="auto"/>
            </w:tcBorders>
            <w:shd w:val="clear" w:color="auto" w:fill="auto"/>
            <w:noWrap/>
            <w:vAlign w:val="center"/>
            <w:hideMark/>
          </w:tcPr>
          <w:p w14:paraId="73FF489E"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1,283 </w:t>
            </w:r>
          </w:p>
        </w:tc>
      </w:tr>
      <w:tr w:rsidR="00052546" w:rsidRPr="00ED38FD" w14:paraId="0E224755"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158E32"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2025</w:t>
            </w:r>
          </w:p>
        </w:tc>
        <w:tc>
          <w:tcPr>
            <w:tcW w:w="1180" w:type="dxa"/>
            <w:tcBorders>
              <w:top w:val="nil"/>
              <w:left w:val="nil"/>
              <w:bottom w:val="single" w:sz="4" w:space="0" w:color="auto"/>
              <w:right w:val="single" w:sz="4" w:space="0" w:color="auto"/>
            </w:tcBorders>
            <w:shd w:val="clear" w:color="auto" w:fill="auto"/>
            <w:noWrap/>
            <w:vAlign w:val="bottom"/>
            <w:hideMark/>
          </w:tcPr>
          <w:p w14:paraId="51FCD700"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2.435.401 </w:t>
            </w:r>
          </w:p>
        </w:tc>
        <w:tc>
          <w:tcPr>
            <w:tcW w:w="1460" w:type="dxa"/>
            <w:tcBorders>
              <w:top w:val="nil"/>
              <w:left w:val="nil"/>
              <w:bottom w:val="single" w:sz="4" w:space="0" w:color="auto"/>
              <w:right w:val="single" w:sz="4" w:space="0" w:color="auto"/>
            </w:tcBorders>
            <w:shd w:val="clear" w:color="auto" w:fill="auto"/>
            <w:noWrap/>
            <w:vAlign w:val="bottom"/>
            <w:hideMark/>
          </w:tcPr>
          <w:p w14:paraId="6BD0F5BC"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1.368.511 </w:t>
            </w:r>
          </w:p>
        </w:tc>
        <w:tc>
          <w:tcPr>
            <w:tcW w:w="1260" w:type="dxa"/>
            <w:tcBorders>
              <w:top w:val="nil"/>
              <w:left w:val="nil"/>
              <w:bottom w:val="single" w:sz="4" w:space="0" w:color="auto"/>
              <w:right w:val="single" w:sz="4" w:space="0" w:color="auto"/>
            </w:tcBorders>
            <w:shd w:val="clear" w:color="auto" w:fill="auto"/>
            <w:noWrap/>
            <w:vAlign w:val="bottom"/>
            <w:hideMark/>
          </w:tcPr>
          <w:p w14:paraId="4A702C3A"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3.803.912 </w:t>
            </w:r>
          </w:p>
        </w:tc>
        <w:tc>
          <w:tcPr>
            <w:tcW w:w="1160" w:type="dxa"/>
            <w:tcBorders>
              <w:top w:val="nil"/>
              <w:left w:val="nil"/>
              <w:bottom w:val="single" w:sz="4" w:space="0" w:color="auto"/>
              <w:right w:val="single" w:sz="4" w:space="0" w:color="auto"/>
            </w:tcBorders>
            <w:shd w:val="clear" w:color="auto" w:fill="auto"/>
            <w:noWrap/>
            <w:vAlign w:val="bottom"/>
            <w:hideMark/>
          </w:tcPr>
          <w:p w14:paraId="4C5D7B85"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10.421.677 </w:t>
            </w:r>
          </w:p>
        </w:tc>
        <w:tc>
          <w:tcPr>
            <w:tcW w:w="1020" w:type="dxa"/>
            <w:tcBorders>
              <w:top w:val="nil"/>
              <w:left w:val="nil"/>
              <w:bottom w:val="single" w:sz="4" w:space="0" w:color="auto"/>
              <w:right w:val="single" w:sz="4" w:space="0" w:color="auto"/>
            </w:tcBorders>
            <w:shd w:val="clear" w:color="auto" w:fill="auto"/>
            <w:noWrap/>
            <w:vAlign w:val="bottom"/>
            <w:hideMark/>
          </w:tcPr>
          <w:p w14:paraId="39587DFA"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8.101.412 </w:t>
            </w:r>
          </w:p>
        </w:tc>
        <w:tc>
          <w:tcPr>
            <w:tcW w:w="1120" w:type="dxa"/>
            <w:tcBorders>
              <w:top w:val="nil"/>
              <w:left w:val="nil"/>
              <w:bottom w:val="single" w:sz="4" w:space="0" w:color="auto"/>
              <w:right w:val="single" w:sz="4" w:space="0" w:color="auto"/>
            </w:tcBorders>
            <w:shd w:val="clear" w:color="auto" w:fill="auto"/>
            <w:noWrap/>
            <w:vAlign w:val="center"/>
            <w:hideMark/>
          </w:tcPr>
          <w:p w14:paraId="12E59F70"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1,286 </w:t>
            </w:r>
          </w:p>
        </w:tc>
      </w:tr>
      <w:tr w:rsidR="00052546" w:rsidRPr="00ED38FD" w14:paraId="2207C5CE"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1751D5"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2026</w:t>
            </w:r>
          </w:p>
        </w:tc>
        <w:tc>
          <w:tcPr>
            <w:tcW w:w="1180" w:type="dxa"/>
            <w:tcBorders>
              <w:top w:val="nil"/>
              <w:left w:val="nil"/>
              <w:bottom w:val="single" w:sz="4" w:space="0" w:color="auto"/>
              <w:right w:val="single" w:sz="4" w:space="0" w:color="auto"/>
            </w:tcBorders>
            <w:shd w:val="clear" w:color="auto" w:fill="auto"/>
            <w:noWrap/>
            <w:vAlign w:val="bottom"/>
            <w:hideMark/>
          </w:tcPr>
          <w:p w14:paraId="1DAB3CEF"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2.448.550 </w:t>
            </w:r>
          </w:p>
        </w:tc>
        <w:tc>
          <w:tcPr>
            <w:tcW w:w="1460" w:type="dxa"/>
            <w:tcBorders>
              <w:top w:val="nil"/>
              <w:left w:val="nil"/>
              <w:bottom w:val="single" w:sz="4" w:space="0" w:color="auto"/>
              <w:right w:val="single" w:sz="4" w:space="0" w:color="auto"/>
            </w:tcBorders>
            <w:shd w:val="clear" w:color="auto" w:fill="auto"/>
            <w:noWrap/>
            <w:vAlign w:val="bottom"/>
            <w:hideMark/>
          </w:tcPr>
          <w:p w14:paraId="4D4D6D86"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1.404.435 </w:t>
            </w:r>
          </w:p>
        </w:tc>
        <w:tc>
          <w:tcPr>
            <w:tcW w:w="1260" w:type="dxa"/>
            <w:tcBorders>
              <w:top w:val="nil"/>
              <w:left w:val="nil"/>
              <w:bottom w:val="single" w:sz="4" w:space="0" w:color="auto"/>
              <w:right w:val="single" w:sz="4" w:space="0" w:color="auto"/>
            </w:tcBorders>
            <w:shd w:val="clear" w:color="auto" w:fill="auto"/>
            <w:noWrap/>
            <w:vAlign w:val="bottom"/>
            <w:hideMark/>
          </w:tcPr>
          <w:p w14:paraId="2E6F7935"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3.852.985 </w:t>
            </w:r>
          </w:p>
        </w:tc>
        <w:tc>
          <w:tcPr>
            <w:tcW w:w="1160" w:type="dxa"/>
            <w:tcBorders>
              <w:top w:val="nil"/>
              <w:left w:val="nil"/>
              <w:bottom w:val="single" w:sz="4" w:space="0" w:color="auto"/>
              <w:right w:val="single" w:sz="4" w:space="0" w:color="auto"/>
            </w:tcBorders>
            <w:shd w:val="clear" w:color="auto" w:fill="auto"/>
            <w:noWrap/>
            <w:vAlign w:val="bottom"/>
            <w:hideMark/>
          </w:tcPr>
          <w:p w14:paraId="0589C3B2"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10.556.124 </w:t>
            </w:r>
          </w:p>
        </w:tc>
        <w:tc>
          <w:tcPr>
            <w:tcW w:w="1020" w:type="dxa"/>
            <w:tcBorders>
              <w:top w:val="nil"/>
              <w:left w:val="nil"/>
              <w:bottom w:val="single" w:sz="4" w:space="0" w:color="auto"/>
              <w:right w:val="single" w:sz="4" w:space="0" w:color="auto"/>
            </w:tcBorders>
            <w:shd w:val="clear" w:color="auto" w:fill="auto"/>
            <w:noWrap/>
            <w:vAlign w:val="bottom"/>
            <w:hideMark/>
          </w:tcPr>
          <w:p w14:paraId="11252430"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8.168.421 </w:t>
            </w:r>
          </w:p>
        </w:tc>
        <w:tc>
          <w:tcPr>
            <w:tcW w:w="1120" w:type="dxa"/>
            <w:tcBorders>
              <w:top w:val="nil"/>
              <w:left w:val="nil"/>
              <w:bottom w:val="single" w:sz="4" w:space="0" w:color="auto"/>
              <w:right w:val="single" w:sz="4" w:space="0" w:color="auto"/>
            </w:tcBorders>
            <w:shd w:val="clear" w:color="auto" w:fill="auto"/>
            <w:noWrap/>
            <w:vAlign w:val="center"/>
            <w:hideMark/>
          </w:tcPr>
          <w:p w14:paraId="58E9F278"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1,292 </w:t>
            </w:r>
          </w:p>
        </w:tc>
      </w:tr>
      <w:tr w:rsidR="00052546" w:rsidRPr="00ED38FD" w14:paraId="73DF1E0C"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3C2C01"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2027</w:t>
            </w:r>
          </w:p>
        </w:tc>
        <w:tc>
          <w:tcPr>
            <w:tcW w:w="1180" w:type="dxa"/>
            <w:tcBorders>
              <w:top w:val="nil"/>
              <w:left w:val="nil"/>
              <w:bottom w:val="single" w:sz="4" w:space="0" w:color="auto"/>
              <w:right w:val="single" w:sz="4" w:space="0" w:color="auto"/>
            </w:tcBorders>
            <w:shd w:val="clear" w:color="auto" w:fill="auto"/>
            <w:noWrap/>
            <w:vAlign w:val="bottom"/>
            <w:hideMark/>
          </w:tcPr>
          <w:p w14:paraId="6270F6BB"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2.461.720 </w:t>
            </w:r>
          </w:p>
        </w:tc>
        <w:tc>
          <w:tcPr>
            <w:tcW w:w="1460" w:type="dxa"/>
            <w:tcBorders>
              <w:top w:val="nil"/>
              <w:left w:val="nil"/>
              <w:bottom w:val="single" w:sz="4" w:space="0" w:color="auto"/>
              <w:right w:val="single" w:sz="4" w:space="0" w:color="auto"/>
            </w:tcBorders>
            <w:shd w:val="clear" w:color="auto" w:fill="auto"/>
            <w:noWrap/>
            <w:vAlign w:val="bottom"/>
            <w:hideMark/>
          </w:tcPr>
          <w:p w14:paraId="22B65201"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1.438.275 </w:t>
            </w:r>
          </w:p>
        </w:tc>
        <w:tc>
          <w:tcPr>
            <w:tcW w:w="1260" w:type="dxa"/>
            <w:tcBorders>
              <w:top w:val="nil"/>
              <w:left w:val="nil"/>
              <w:bottom w:val="single" w:sz="4" w:space="0" w:color="auto"/>
              <w:right w:val="single" w:sz="4" w:space="0" w:color="auto"/>
            </w:tcBorders>
            <w:shd w:val="clear" w:color="auto" w:fill="auto"/>
            <w:noWrap/>
            <w:vAlign w:val="bottom"/>
            <w:hideMark/>
          </w:tcPr>
          <w:p w14:paraId="4774C3AF"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3.899.994 </w:t>
            </w:r>
          </w:p>
        </w:tc>
        <w:tc>
          <w:tcPr>
            <w:tcW w:w="1160" w:type="dxa"/>
            <w:tcBorders>
              <w:top w:val="nil"/>
              <w:left w:val="nil"/>
              <w:bottom w:val="single" w:sz="4" w:space="0" w:color="auto"/>
              <w:right w:val="single" w:sz="4" w:space="0" w:color="auto"/>
            </w:tcBorders>
            <w:shd w:val="clear" w:color="auto" w:fill="auto"/>
            <w:noWrap/>
            <w:vAlign w:val="bottom"/>
            <w:hideMark/>
          </w:tcPr>
          <w:p w14:paraId="6583E9D0"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10.684.916 </w:t>
            </w:r>
          </w:p>
        </w:tc>
        <w:tc>
          <w:tcPr>
            <w:tcW w:w="1020" w:type="dxa"/>
            <w:tcBorders>
              <w:top w:val="nil"/>
              <w:left w:val="nil"/>
              <w:bottom w:val="single" w:sz="4" w:space="0" w:color="auto"/>
              <w:right w:val="single" w:sz="4" w:space="0" w:color="auto"/>
            </w:tcBorders>
            <w:shd w:val="clear" w:color="auto" w:fill="auto"/>
            <w:noWrap/>
            <w:vAlign w:val="bottom"/>
            <w:hideMark/>
          </w:tcPr>
          <w:p w14:paraId="10ADB738"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8.235.512 </w:t>
            </w:r>
          </w:p>
        </w:tc>
        <w:tc>
          <w:tcPr>
            <w:tcW w:w="1120" w:type="dxa"/>
            <w:tcBorders>
              <w:top w:val="nil"/>
              <w:left w:val="nil"/>
              <w:bottom w:val="single" w:sz="4" w:space="0" w:color="auto"/>
              <w:right w:val="single" w:sz="4" w:space="0" w:color="auto"/>
            </w:tcBorders>
            <w:shd w:val="clear" w:color="auto" w:fill="auto"/>
            <w:noWrap/>
            <w:vAlign w:val="center"/>
            <w:hideMark/>
          </w:tcPr>
          <w:p w14:paraId="735A8CF9"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1,297 </w:t>
            </w:r>
          </w:p>
        </w:tc>
      </w:tr>
      <w:tr w:rsidR="00052546" w:rsidRPr="00ED38FD" w14:paraId="05272871"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909A49"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2028</w:t>
            </w:r>
          </w:p>
        </w:tc>
        <w:tc>
          <w:tcPr>
            <w:tcW w:w="1180" w:type="dxa"/>
            <w:tcBorders>
              <w:top w:val="nil"/>
              <w:left w:val="nil"/>
              <w:bottom w:val="single" w:sz="4" w:space="0" w:color="auto"/>
              <w:right w:val="single" w:sz="4" w:space="0" w:color="auto"/>
            </w:tcBorders>
            <w:shd w:val="clear" w:color="auto" w:fill="auto"/>
            <w:noWrap/>
            <w:vAlign w:val="bottom"/>
            <w:hideMark/>
          </w:tcPr>
          <w:p w14:paraId="337BB9F6"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2.487.686 </w:t>
            </w:r>
          </w:p>
        </w:tc>
        <w:tc>
          <w:tcPr>
            <w:tcW w:w="1460" w:type="dxa"/>
            <w:tcBorders>
              <w:top w:val="nil"/>
              <w:left w:val="nil"/>
              <w:bottom w:val="single" w:sz="4" w:space="0" w:color="auto"/>
              <w:right w:val="single" w:sz="4" w:space="0" w:color="auto"/>
            </w:tcBorders>
            <w:shd w:val="clear" w:color="auto" w:fill="auto"/>
            <w:noWrap/>
            <w:vAlign w:val="bottom"/>
            <w:hideMark/>
          </w:tcPr>
          <w:p w14:paraId="2C99EB3C"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1.470.337 </w:t>
            </w:r>
          </w:p>
        </w:tc>
        <w:tc>
          <w:tcPr>
            <w:tcW w:w="1260" w:type="dxa"/>
            <w:tcBorders>
              <w:top w:val="nil"/>
              <w:left w:val="nil"/>
              <w:bottom w:val="single" w:sz="4" w:space="0" w:color="auto"/>
              <w:right w:val="single" w:sz="4" w:space="0" w:color="auto"/>
            </w:tcBorders>
            <w:shd w:val="clear" w:color="auto" w:fill="auto"/>
            <w:noWrap/>
            <w:vAlign w:val="bottom"/>
            <w:hideMark/>
          </w:tcPr>
          <w:p w14:paraId="27E2209C"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3.958.023 </w:t>
            </w:r>
          </w:p>
        </w:tc>
        <w:tc>
          <w:tcPr>
            <w:tcW w:w="1160" w:type="dxa"/>
            <w:tcBorders>
              <w:top w:val="nil"/>
              <w:left w:val="nil"/>
              <w:bottom w:val="single" w:sz="4" w:space="0" w:color="auto"/>
              <w:right w:val="single" w:sz="4" w:space="0" w:color="auto"/>
            </w:tcBorders>
            <w:shd w:val="clear" w:color="auto" w:fill="auto"/>
            <w:noWrap/>
            <w:vAlign w:val="bottom"/>
            <w:hideMark/>
          </w:tcPr>
          <w:p w14:paraId="2909C2E9"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10.843.898 </w:t>
            </w:r>
          </w:p>
        </w:tc>
        <w:tc>
          <w:tcPr>
            <w:tcW w:w="1020" w:type="dxa"/>
            <w:tcBorders>
              <w:top w:val="nil"/>
              <w:left w:val="nil"/>
              <w:bottom w:val="single" w:sz="4" w:space="0" w:color="auto"/>
              <w:right w:val="single" w:sz="4" w:space="0" w:color="auto"/>
            </w:tcBorders>
            <w:shd w:val="clear" w:color="auto" w:fill="auto"/>
            <w:noWrap/>
            <w:vAlign w:val="bottom"/>
            <w:hideMark/>
          </w:tcPr>
          <w:p w14:paraId="76872DFF"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8.302.442 </w:t>
            </w:r>
          </w:p>
        </w:tc>
        <w:tc>
          <w:tcPr>
            <w:tcW w:w="1120" w:type="dxa"/>
            <w:tcBorders>
              <w:top w:val="nil"/>
              <w:left w:val="nil"/>
              <w:bottom w:val="single" w:sz="4" w:space="0" w:color="auto"/>
              <w:right w:val="single" w:sz="4" w:space="0" w:color="auto"/>
            </w:tcBorders>
            <w:shd w:val="clear" w:color="auto" w:fill="auto"/>
            <w:noWrap/>
            <w:vAlign w:val="center"/>
            <w:hideMark/>
          </w:tcPr>
          <w:p w14:paraId="3AFC892C"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1,306 </w:t>
            </w:r>
          </w:p>
        </w:tc>
      </w:tr>
      <w:tr w:rsidR="00052546" w:rsidRPr="00ED38FD" w14:paraId="18A7CDD0"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472728"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2029</w:t>
            </w:r>
          </w:p>
        </w:tc>
        <w:tc>
          <w:tcPr>
            <w:tcW w:w="1180" w:type="dxa"/>
            <w:tcBorders>
              <w:top w:val="nil"/>
              <w:left w:val="nil"/>
              <w:bottom w:val="single" w:sz="4" w:space="0" w:color="auto"/>
              <w:right w:val="single" w:sz="4" w:space="0" w:color="auto"/>
            </w:tcBorders>
            <w:shd w:val="clear" w:color="auto" w:fill="auto"/>
            <w:noWrap/>
            <w:vAlign w:val="bottom"/>
            <w:hideMark/>
          </w:tcPr>
          <w:p w14:paraId="26B5F489"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2.489.668 </w:t>
            </w:r>
          </w:p>
        </w:tc>
        <w:tc>
          <w:tcPr>
            <w:tcW w:w="1460" w:type="dxa"/>
            <w:tcBorders>
              <w:top w:val="nil"/>
              <w:left w:val="nil"/>
              <w:bottom w:val="single" w:sz="4" w:space="0" w:color="auto"/>
              <w:right w:val="single" w:sz="4" w:space="0" w:color="auto"/>
            </w:tcBorders>
            <w:shd w:val="clear" w:color="auto" w:fill="auto"/>
            <w:noWrap/>
            <w:vAlign w:val="bottom"/>
            <w:hideMark/>
          </w:tcPr>
          <w:p w14:paraId="2D72FECB"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1.500.845 </w:t>
            </w:r>
          </w:p>
        </w:tc>
        <w:tc>
          <w:tcPr>
            <w:tcW w:w="1260" w:type="dxa"/>
            <w:tcBorders>
              <w:top w:val="nil"/>
              <w:left w:val="nil"/>
              <w:bottom w:val="single" w:sz="4" w:space="0" w:color="auto"/>
              <w:right w:val="single" w:sz="4" w:space="0" w:color="auto"/>
            </w:tcBorders>
            <w:shd w:val="clear" w:color="auto" w:fill="auto"/>
            <w:noWrap/>
            <w:vAlign w:val="bottom"/>
            <w:hideMark/>
          </w:tcPr>
          <w:p w14:paraId="2FA56F1D"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3.990.513 </w:t>
            </w:r>
          </w:p>
        </w:tc>
        <w:tc>
          <w:tcPr>
            <w:tcW w:w="1160" w:type="dxa"/>
            <w:tcBorders>
              <w:top w:val="nil"/>
              <w:left w:val="nil"/>
              <w:bottom w:val="single" w:sz="4" w:space="0" w:color="auto"/>
              <w:right w:val="single" w:sz="4" w:space="0" w:color="auto"/>
            </w:tcBorders>
            <w:shd w:val="clear" w:color="auto" w:fill="auto"/>
            <w:noWrap/>
            <w:vAlign w:val="bottom"/>
            <w:hideMark/>
          </w:tcPr>
          <w:p w14:paraId="78A47C4E"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10.932.912 </w:t>
            </w:r>
          </w:p>
        </w:tc>
        <w:tc>
          <w:tcPr>
            <w:tcW w:w="1020" w:type="dxa"/>
            <w:tcBorders>
              <w:top w:val="nil"/>
              <w:left w:val="nil"/>
              <w:bottom w:val="single" w:sz="4" w:space="0" w:color="auto"/>
              <w:right w:val="single" w:sz="4" w:space="0" w:color="auto"/>
            </w:tcBorders>
            <w:shd w:val="clear" w:color="auto" w:fill="auto"/>
            <w:noWrap/>
            <w:vAlign w:val="bottom"/>
            <w:hideMark/>
          </w:tcPr>
          <w:p w14:paraId="5941B532"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8.368.915 </w:t>
            </w:r>
          </w:p>
        </w:tc>
        <w:tc>
          <w:tcPr>
            <w:tcW w:w="1120" w:type="dxa"/>
            <w:tcBorders>
              <w:top w:val="nil"/>
              <w:left w:val="nil"/>
              <w:bottom w:val="single" w:sz="4" w:space="0" w:color="auto"/>
              <w:right w:val="single" w:sz="4" w:space="0" w:color="auto"/>
            </w:tcBorders>
            <w:shd w:val="clear" w:color="auto" w:fill="auto"/>
            <w:noWrap/>
            <w:vAlign w:val="center"/>
            <w:hideMark/>
          </w:tcPr>
          <w:p w14:paraId="48D1188E"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1,306 </w:t>
            </w:r>
          </w:p>
        </w:tc>
      </w:tr>
      <w:tr w:rsidR="00052546" w:rsidRPr="00ED38FD" w14:paraId="2980DD20"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8F7050"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2030</w:t>
            </w:r>
          </w:p>
        </w:tc>
        <w:tc>
          <w:tcPr>
            <w:tcW w:w="1180" w:type="dxa"/>
            <w:tcBorders>
              <w:top w:val="nil"/>
              <w:left w:val="nil"/>
              <w:bottom w:val="single" w:sz="4" w:space="0" w:color="auto"/>
              <w:right w:val="single" w:sz="4" w:space="0" w:color="auto"/>
            </w:tcBorders>
            <w:shd w:val="clear" w:color="auto" w:fill="auto"/>
            <w:noWrap/>
            <w:vAlign w:val="bottom"/>
            <w:hideMark/>
          </w:tcPr>
          <w:p w14:paraId="31D49F67"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2.502.808 </w:t>
            </w:r>
          </w:p>
        </w:tc>
        <w:tc>
          <w:tcPr>
            <w:tcW w:w="1460" w:type="dxa"/>
            <w:tcBorders>
              <w:top w:val="nil"/>
              <w:left w:val="nil"/>
              <w:bottom w:val="single" w:sz="4" w:space="0" w:color="auto"/>
              <w:right w:val="single" w:sz="4" w:space="0" w:color="auto"/>
            </w:tcBorders>
            <w:shd w:val="clear" w:color="auto" w:fill="auto"/>
            <w:noWrap/>
            <w:vAlign w:val="bottom"/>
            <w:hideMark/>
          </w:tcPr>
          <w:p w14:paraId="44F41373"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1.530.035 </w:t>
            </w:r>
          </w:p>
        </w:tc>
        <w:tc>
          <w:tcPr>
            <w:tcW w:w="1260" w:type="dxa"/>
            <w:tcBorders>
              <w:top w:val="nil"/>
              <w:left w:val="nil"/>
              <w:bottom w:val="single" w:sz="4" w:space="0" w:color="auto"/>
              <w:right w:val="single" w:sz="4" w:space="0" w:color="auto"/>
            </w:tcBorders>
            <w:shd w:val="clear" w:color="auto" w:fill="auto"/>
            <w:noWrap/>
            <w:vAlign w:val="bottom"/>
            <w:hideMark/>
          </w:tcPr>
          <w:p w14:paraId="629B053B"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4.032.843 </w:t>
            </w:r>
          </w:p>
        </w:tc>
        <w:tc>
          <w:tcPr>
            <w:tcW w:w="1160" w:type="dxa"/>
            <w:tcBorders>
              <w:top w:val="nil"/>
              <w:left w:val="nil"/>
              <w:bottom w:val="single" w:sz="4" w:space="0" w:color="auto"/>
              <w:right w:val="single" w:sz="4" w:space="0" w:color="auto"/>
            </w:tcBorders>
            <w:shd w:val="clear" w:color="auto" w:fill="auto"/>
            <w:noWrap/>
            <w:vAlign w:val="bottom"/>
            <w:hideMark/>
          </w:tcPr>
          <w:p w14:paraId="70249C32"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11.048.886 </w:t>
            </w:r>
          </w:p>
        </w:tc>
        <w:tc>
          <w:tcPr>
            <w:tcW w:w="1020" w:type="dxa"/>
            <w:tcBorders>
              <w:top w:val="nil"/>
              <w:left w:val="nil"/>
              <w:bottom w:val="single" w:sz="4" w:space="0" w:color="auto"/>
              <w:right w:val="single" w:sz="4" w:space="0" w:color="auto"/>
            </w:tcBorders>
            <w:shd w:val="clear" w:color="auto" w:fill="auto"/>
            <w:noWrap/>
            <w:vAlign w:val="bottom"/>
            <w:hideMark/>
          </w:tcPr>
          <w:p w14:paraId="47891C5B"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8.434.700 </w:t>
            </w:r>
          </w:p>
        </w:tc>
        <w:tc>
          <w:tcPr>
            <w:tcW w:w="1120" w:type="dxa"/>
            <w:tcBorders>
              <w:top w:val="nil"/>
              <w:left w:val="nil"/>
              <w:bottom w:val="single" w:sz="4" w:space="0" w:color="auto"/>
              <w:right w:val="single" w:sz="4" w:space="0" w:color="auto"/>
            </w:tcBorders>
            <w:shd w:val="clear" w:color="auto" w:fill="auto"/>
            <w:noWrap/>
            <w:vAlign w:val="center"/>
            <w:hideMark/>
          </w:tcPr>
          <w:p w14:paraId="7211A200"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1,310 </w:t>
            </w:r>
          </w:p>
        </w:tc>
      </w:tr>
      <w:tr w:rsidR="00052546" w:rsidRPr="00ED38FD" w14:paraId="348A5215"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AFE9AB"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2031</w:t>
            </w:r>
          </w:p>
        </w:tc>
        <w:tc>
          <w:tcPr>
            <w:tcW w:w="1180" w:type="dxa"/>
            <w:tcBorders>
              <w:top w:val="nil"/>
              <w:left w:val="nil"/>
              <w:bottom w:val="single" w:sz="4" w:space="0" w:color="auto"/>
              <w:right w:val="single" w:sz="4" w:space="0" w:color="auto"/>
            </w:tcBorders>
            <w:shd w:val="clear" w:color="auto" w:fill="auto"/>
            <w:noWrap/>
            <w:vAlign w:val="bottom"/>
            <w:hideMark/>
          </w:tcPr>
          <w:p w14:paraId="2AA4252E"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2.515.970 </w:t>
            </w:r>
          </w:p>
        </w:tc>
        <w:tc>
          <w:tcPr>
            <w:tcW w:w="1460" w:type="dxa"/>
            <w:tcBorders>
              <w:top w:val="nil"/>
              <w:left w:val="nil"/>
              <w:bottom w:val="single" w:sz="4" w:space="0" w:color="auto"/>
              <w:right w:val="single" w:sz="4" w:space="0" w:color="auto"/>
            </w:tcBorders>
            <w:shd w:val="clear" w:color="auto" w:fill="auto"/>
            <w:noWrap/>
            <w:vAlign w:val="bottom"/>
            <w:hideMark/>
          </w:tcPr>
          <w:p w14:paraId="76332A4D"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1.557.931 </w:t>
            </w:r>
          </w:p>
        </w:tc>
        <w:tc>
          <w:tcPr>
            <w:tcW w:w="1260" w:type="dxa"/>
            <w:tcBorders>
              <w:top w:val="nil"/>
              <w:left w:val="nil"/>
              <w:bottom w:val="single" w:sz="4" w:space="0" w:color="auto"/>
              <w:right w:val="single" w:sz="4" w:space="0" w:color="auto"/>
            </w:tcBorders>
            <w:shd w:val="clear" w:color="auto" w:fill="auto"/>
            <w:noWrap/>
            <w:vAlign w:val="bottom"/>
            <w:hideMark/>
          </w:tcPr>
          <w:p w14:paraId="23EACEF3"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4.073.901 </w:t>
            </w:r>
          </w:p>
        </w:tc>
        <w:tc>
          <w:tcPr>
            <w:tcW w:w="1160" w:type="dxa"/>
            <w:tcBorders>
              <w:top w:val="nil"/>
              <w:left w:val="nil"/>
              <w:bottom w:val="single" w:sz="4" w:space="0" w:color="auto"/>
              <w:right w:val="single" w:sz="4" w:space="0" w:color="auto"/>
            </w:tcBorders>
            <w:shd w:val="clear" w:color="auto" w:fill="auto"/>
            <w:noWrap/>
            <w:vAlign w:val="bottom"/>
            <w:hideMark/>
          </w:tcPr>
          <w:p w14:paraId="0212073D"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11.161.373 </w:t>
            </w:r>
          </w:p>
        </w:tc>
        <w:tc>
          <w:tcPr>
            <w:tcW w:w="1020" w:type="dxa"/>
            <w:tcBorders>
              <w:top w:val="nil"/>
              <w:left w:val="nil"/>
              <w:bottom w:val="single" w:sz="4" w:space="0" w:color="auto"/>
              <w:right w:val="single" w:sz="4" w:space="0" w:color="auto"/>
            </w:tcBorders>
            <w:shd w:val="clear" w:color="auto" w:fill="auto"/>
            <w:noWrap/>
            <w:vAlign w:val="bottom"/>
            <w:hideMark/>
          </w:tcPr>
          <w:p w14:paraId="08AC632A"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8.498.716 </w:t>
            </w:r>
          </w:p>
        </w:tc>
        <w:tc>
          <w:tcPr>
            <w:tcW w:w="1120" w:type="dxa"/>
            <w:tcBorders>
              <w:top w:val="nil"/>
              <w:left w:val="nil"/>
              <w:bottom w:val="single" w:sz="4" w:space="0" w:color="auto"/>
              <w:right w:val="single" w:sz="4" w:space="0" w:color="auto"/>
            </w:tcBorders>
            <w:shd w:val="clear" w:color="auto" w:fill="auto"/>
            <w:noWrap/>
            <w:vAlign w:val="center"/>
            <w:hideMark/>
          </w:tcPr>
          <w:p w14:paraId="5864F7FC"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1,313 </w:t>
            </w:r>
          </w:p>
        </w:tc>
      </w:tr>
      <w:tr w:rsidR="00052546" w:rsidRPr="00ED38FD" w14:paraId="5D5DFE19" w14:textId="77777777" w:rsidTr="00052546">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7BCE7D"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lastRenderedPageBreak/>
              <w:t>2032</w:t>
            </w:r>
          </w:p>
        </w:tc>
        <w:tc>
          <w:tcPr>
            <w:tcW w:w="1180" w:type="dxa"/>
            <w:tcBorders>
              <w:top w:val="nil"/>
              <w:left w:val="nil"/>
              <w:bottom w:val="single" w:sz="4" w:space="0" w:color="auto"/>
              <w:right w:val="single" w:sz="4" w:space="0" w:color="auto"/>
            </w:tcBorders>
            <w:shd w:val="clear" w:color="auto" w:fill="auto"/>
            <w:noWrap/>
            <w:vAlign w:val="bottom"/>
            <w:hideMark/>
          </w:tcPr>
          <w:p w14:paraId="5DAD6999"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2.530.433 </w:t>
            </w:r>
          </w:p>
        </w:tc>
        <w:tc>
          <w:tcPr>
            <w:tcW w:w="1460" w:type="dxa"/>
            <w:tcBorders>
              <w:top w:val="nil"/>
              <w:left w:val="nil"/>
              <w:bottom w:val="single" w:sz="4" w:space="0" w:color="auto"/>
              <w:right w:val="single" w:sz="4" w:space="0" w:color="auto"/>
            </w:tcBorders>
            <w:shd w:val="clear" w:color="auto" w:fill="auto"/>
            <w:noWrap/>
            <w:vAlign w:val="bottom"/>
            <w:hideMark/>
          </w:tcPr>
          <w:p w14:paraId="60B90AC4"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1.614.130 </w:t>
            </w:r>
          </w:p>
        </w:tc>
        <w:tc>
          <w:tcPr>
            <w:tcW w:w="1260" w:type="dxa"/>
            <w:tcBorders>
              <w:top w:val="nil"/>
              <w:left w:val="nil"/>
              <w:bottom w:val="single" w:sz="4" w:space="0" w:color="auto"/>
              <w:right w:val="single" w:sz="4" w:space="0" w:color="auto"/>
            </w:tcBorders>
            <w:shd w:val="clear" w:color="auto" w:fill="auto"/>
            <w:noWrap/>
            <w:vAlign w:val="bottom"/>
            <w:hideMark/>
          </w:tcPr>
          <w:p w14:paraId="35DEE888"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4.144.563 </w:t>
            </w:r>
          </w:p>
        </w:tc>
        <w:tc>
          <w:tcPr>
            <w:tcW w:w="1160" w:type="dxa"/>
            <w:tcBorders>
              <w:top w:val="nil"/>
              <w:left w:val="nil"/>
              <w:bottom w:val="single" w:sz="4" w:space="0" w:color="auto"/>
              <w:right w:val="single" w:sz="4" w:space="0" w:color="auto"/>
            </w:tcBorders>
            <w:shd w:val="clear" w:color="auto" w:fill="auto"/>
            <w:noWrap/>
            <w:vAlign w:val="bottom"/>
            <w:hideMark/>
          </w:tcPr>
          <w:p w14:paraId="438B6F64"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11.354.968 </w:t>
            </w:r>
          </w:p>
        </w:tc>
        <w:tc>
          <w:tcPr>
            <w:tcW w:w="1020" w:type="dxa"/>
            <w:tcBorders>
              <w:top w:val="nil"/>
              <w:left w:val="nil"/>
              <w:bottom w:val="single" w:sz="4" w:space="0" w:color="auto"/>
              <w:right w:val="single" w:sz="4" w:space="0" w:color="auto"/>
            </w:tcBorders>
            <w:shd w:val="clear" w:color="auto" w:fill="auto"/>
            <w:noWrap/>
            <w:vAlign w:val="bottom"/>
            <w:hideMark/>
          </w:tcPr>
          <w:p w14:paraId="573D1BD4" w14:textId="77777777" w:rsidR="00052546" w:rsidRPr="00ED38FD" w:rsidRDefault="00052546" w:rsidP="00052546">
            <w:pPr>
              <w:rPr>
                <w:rFonts w:ascii="Arial Narrow" w:hAnsi="Arial Narrow"/>
                <w:color w:val="000000"/>
                <w:sz w:val="22"/>
                <w:szCs w:val="22"/>
              </w:rPr>
            </w:pPr>
            <w:r w:rsidRPr="00ED38FD">
              <w:rPr>
                <w:rFonts w:ascii="Arial Narrow" w:hAnsi="Arial Narrow"/>
                <w:color w:val="000000"/>
                <w:sz w:val="22"/>
                <w:szCs w:val="22"/>
              </w:rPr>
              <w:t xml:space="preserve">       8.559.942 </w:t>
            </w:r>
          </w:p>
        </w:tc>
        <w:tc>
          <w:tcPr>
            <w:tcW w:w="1120" w:type="dxa"/>
            <w:tcBorders>
              <w:top w:val="nil"/>
              <w:left w:val="nil"/>
              <w:bottom w:val="single" w:sz="4" w:space="0" w:color="auto"/>
              <w:right w:val="single" w:sz="4" w:space="0" w:color="auto"/>
            </w:tcBorders>
            <w:shd w:val="clear" w:color="auto" w:fill="auto"/>
            <w:noWrap/>
            <w:vAlign w:val="center"/>
            <w:hideMark/>
          </w:tcPr>
          <w:p w14:paraId="5E617F50" w14:textId="77777777" w:rsidR="00052546" w:rsidRPr="00ED38FD" w:rsidRDefault="00052546" w:rsidP="00052546">
            <w:pPr>
              <w:jc w:val="center"/>
              <w:rPr>
                <w:rFonts w:ascii="Arial Narrow" w:hAnsi="Arial Narrow"/>
                <w:color w:val="000000"/>
                <w:sz w:val="22"/>
                <w:szCs w:val="22"/>
              </w:rPr>
            </w:pPr>
            <w:r w:rsidRPr="00ED38FD">
              <w:rPr>
                <w:rFonts w:ascii="Arial Narrow" w:hAnsi="Arial Narrow"/>
                <w:color w:val="000000"/>
                <w:sz w:val="22"/>
                <w:szCs w:val="22"/>
              </w:rPr>
              <w:t xml:space="preserve">                1,327 </w:t>
            </w:r>
          </w:p>
        </w:tc>
      </w:tr>
    </w:tbl>
    <w:p w14:paraId="19AEC89F" w14:textId="77777777" w:rsidR="00052546" w:rsidRPr="00ED38FD" w:rsidRDefault="00052546" w:rsidP="004663D9">
      <w:pPr>
        <w:jc w:val="center"/>
        <w:rPr>
          <w:rFonts w:ascii="Arial Narrow" w:hAnsi="Arial Narrow" w:cs="Arial"/>
          <w:b/>
          <w:bCs/>
          <w:color w:val="000000" w:themeColor="text1"/>
          <w:sz w:val="22"/>
          <w:szCs w:val="22"/>
        </w:rPr>
      </w:pPr>
    </w:p>
    <w:p w14:paraId="20BDBDC1" w14:textId="77777777" w:rsidR="004663D9" w:rsidRPr="00ED38FD" w:rsidRDefault="004663D9" w:rsidP="004663D9">
      <w:pPr>
        <w:pStyle w:val="Descripcin"/>
        <w:rPr>
          <w:rFonts w:ascii="Arial Narrow" w:hAnsi="Arial Narrow" w:cs="Arial"/>
          <w:b/>
          <w:bCs/>
          <w:color w:val="000000" w:themeColor="text1"/>
          <w:sz w:val="22"/>
          <w:szCs w:val="22"/>
        </w:rPr>
      </w:pPr>
      <w:r w:rsidRPr="00ED38FD">
        <w:rPr>
          <w:rFonts w:ascii="Arial Narrow" w:hAnsi="Arial Narrow"/>
          <w:color w:val="000000" w:themeColor="text1"/>
          <w:sz w:val="22"/>
          <w:szCs w:val="22"/>
        </w:rPr>
        <w:t xml:space="preserve">TABLA </w:t>
      </w:r>
      <w:r w:rsidRPr="00ED38FD">
        <w:rPr>
          <w:rFonts w:ascii="Arial Narrow" w:hAnsi="Arial Narrow"/>
          <w:color w:val="000000" w:themeColor="text1"/>
          <w:sz w:val="22"/>
          <w:szCs w:val="22"/>
        </w:rPr>
        <w:fldChar w:fldCharType="begin"/>
      </w:r>
      <w:r w:rsidRPr="00ED38FD">
        <w:rPr>
          <w:rFonts w:ascii="Arial Narrow" w:hAnsi="Arial Narrow"/>
          <w:color w:val="000000" w:themeColor="text1"/>
          <w:sz w:val="22"/>
          <w:szCs w:val="22"/>
        </w:rPr>
        <w:instrText xml:space="preserve"> SEQ Tabla \* ARABIC </w:instrText>
      </w:r>
      <w:r w:rsidRPr="00ED38FD">
        <w:rPr>
          <w:rFonts w:ascii="Arial Narrow" w:hAnsi="Arial Narrow"/>
          <w:color w:val="000000" w:themeColor="text1"/>
          <w:sz w:val="22"/>
          <w:szCs w:val="22"/>
        </w:rPr>
        <w:fldChar w:fldCharType="separate"/>
      </w:r>
      <w:r w:rsidRPr="00ED38FD">
        <w:rPr>
          <w:rFonts w:ascii="Arial Narrow" w:hAnsi="Arial Narrow"/>
          <w:noProof/>
          <w:color w:val="000000" w:themeColor="text1"/>
          <w:sz w:val="22"/>
          <w:szCs w:val="22"/>
        </w:rPr>
        <w:t>17</w:t>
      </w:r>
      <w:r w:rsidRPr="00ED38FD">
        <w:rPr>
          <w:rFonts w:ascii="Arial Narrow" w:hAnsi="Arial Narrow"/>
          <w:color w:val="000000" w:themeColor="text1"/>
          <w:sz w:val="22"/>
          <w:szCs w:val="22"/>
        </w:rPr>
        <w:fldChar w:fldCharType="end"/>
      </w:r>
      <w:r w:rsidRPr="00ED38FD">
        <w:rPr>
          <w:rFonts w:ascii="Arial Narrow" w:hAnsi="Arial Narrow"/>
          <w:color w:val="000000" w:themeColor="text1"/>
          <w:sz w:val="22"/>
          <w:szCs w:val="22"/>
        </w:rPr>
        <w:t xml:space="preserve"> PRODUCCION PERCAPITA DE RESIDUOS EN BOGOTÁ </w:t>
      </w:r>
    </w:p>
    <w:p w14:paraId="2A2550FC" w14:textId="77777777" w:rsidR="004663D9" w:rsidRPr="00ED38FD" w:rsidRDefault="004663D9"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Interventoría RSDJ INTERDJ</w:t>
      </w:r>
    </w:p>
    <w:p w14:paraId="74A08C0A" w14:textId="77777777" w:rsidR="004663D9" w:rsidRPr="00ED38FD" w:rsidRDefault="004663D9"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Sistema Unico de Información SUI</w:t>
      </w:r>
    </w:p>
    <w:p w14:paraId="4E295A30" w14:textId="77777777" w:rsidR="004663D9" w:rsidRPr="00ED38FD" w:rsidRDefault="004663D9"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Proyección de población DANE a partir del censo 2018</w:t>
      </w:r>
    </w:p>
    <w:p w14:paraId="2375B556" w14:textId="3B731283" w:rsidR="004663D9" w:rsidRPr="00ED38FD" w:rsidRDefault="004663D9"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Elaboración Propia Oficina Asesora de Planeación</w:t>
      </w:r>
      <w:r w:rsidR="00377BF8" w:rsidRPr="00ED38FD">
        <w:rPr>
          <w:rStyle w:val="Refdenotaalpie"/>
          <w:rFonts w:ascii="Arial Narrow" w:hAnsi="Arial Narrow" w:cs="Arial"/>
          <w:color w:val="000000" w:themeColor="text1"/>
          <w:sz w:val="22"/>
          <w:szCs w:val="22"/>
        </w:rPr>
        <w:footnoteReference w:id="4"/>
      </w:r>
    </w:p>
    <w:p w14:paraId="75BA6C2C" w14:textId="77777777" w:rsidR="004663D9" w:rsidRPr="00ED38FD" w:rsidRDefault="004663D9" w:rsidP="004663D9">
      <w:pPr>
        <w:jc w:val="both"/>
        <w:rPr>
          <w:rFonts w:ascii="Arial Narrow" w:hAnsi="Arial Narrow" w:cs="Arial"/>
          <w:color w:val="000000" w:themeColor="text1"/>
          <w:sz w:val="22"/>
          <w:szCs w:val="22"/>
        </w:rPr>
      </w:pPr>
    </w:p>
    <w:p w14:paraId="0BD4BC37" w14:textId="081541F9" w:rsidR="004663D9" w:rsidRPr="00ED38FD" w:rsidRDefault="004663D9"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Al realizar un análisis de la dinámica del crecimiento en el tiempo de sus tres componentes se observa que la tasa de crecimiento media de</w:t>
      </w:r>
      <w:r w:rsidR="002A460D" w:rsidRPr="00ED38FD">
        <w:rPr>
          <w:rFonts w:ascii="Arial Narrow" w:hAnsi="Arial Narrow" w:cs="Arial"/>
          <w:color w:val="000000" w:themeColor="text1"/>
          <w:sz w:val="22"/>
          <w:szCs w:val="22"/>
        </w:rPr>
        <w:t xml:space="preserve"> los residuos potencialmente comercializables es del 2,92% frente al 0,84% de la población y 0,52% de los residuos dispuestos en el RSDJ. Por tanto, el agregado de residuos sólidos en su conjunto crece a una tasa media de 1,37% la cual es superior a la dinámica registrada en la población y por tanto la tasa de producción percápita de residu</w:t>
      </w:r>
      <w:r w:rsidR="00C2212F" w:rsidRPr="00ED38FD">
        <w:rPr>
          <w:rFonts w:ascii="Arial Narrow" w:hAnsi="Arial Narrow" w:cs="Arial"/>
          <w:color w:val="000000" w:themeColor="text1"/>
          <w:sz w:val="22"/>
          <w:szCs w:val="22"/>
        </w:rPr>
        <w:t>o</w:t>
      </w:r>
      <w:r w:rsidR="002A460D" w:rsidRPr="00ED38FD">
        <w:rPr>
          <w:rFonts w:ascii="Arial Narrow" w:hAnsi="Arial Narrow" w:cs="Arial"/>
          <w:color w:val="000000" w:themeColor="text1"/>
          <w:sz w:val="22"/>
          <w:szCs w:val="22"/>
        </w:rPr>
        <w:t>s también se incrementa en el tiempo pasando de 1,2 en 2020 a 1,37 en 2032.</w:t>
      </w:r>
    </w:p>
    <w:p w14:paraId="6F61EAA4" w14:textId="29B60A07" w:rsidR="002A460D" w:rsidRPr="00ED38FD" w:rsidRDefault="002A460D" w:rsidP="004663D9">
      <w:pPr>
        <w:jc w:val="both"/>
        <w:rPr>
          <w:rFonts w:ascii="Arial Narrow" w:hAnsi="Arial Narrow" w:cs="Arial"/>
          <w:color w:val="000000" w:themeColor="text1"/>
          <w:sz w:val="22"/>
          <w:szCs w:val="22"/>
        </w:rPr>
      </w:pPr>
    </w:p>
    <w:p w14:paraId="498D09B1" w14:textId="77777777" w:rsidR="004663D9" w:rsidRPr="00ED38FD" w:rsidRDefault="004663D9" w:rsidP="004663D9">
      <w:pPr>
        <w:jc w:val="both"/>
        <w:rPr>
          <w:rFonts w:ascii="Arial Narrow" w:hAnsi="Arial Narrow" w:cs="Arial"/>
          <w:color w:val="000000" w:themeColor="text1"/>
          <w:sz w:val="22"/>
          <w:szCs w:val="22"/>
        </w:rPr>
      </w:pPr>
    </w:p>
    <w:p w14:paraId="42B9B3C0" w14:textId="053B872B" w:rsidR="004663D9" w:rsidRPr="00ED38FD" w:rsidRDefault="00D43453" w:rsidP="004663D9">
      <w:pPr>
        <w:jc w:val="center"/>
        <w:rPr>
          <w:rFonts w:ascii="Arial Narrow" w:hAnsi="Arial Narrow" w:cs="Arial"/>
          <w:color w:val="000000" w:themeColor="text1"/>
          <w:sz w:val="22"/>
          <w:szCs w:val="22"/>
        </w:rPr>
      </w:pPr>
      <w:r w:rsidRPr="00ED38FD">
        <w:rPr>
          <w:rFonts w:ascii="Arial Narrow" w:hAnsi="Arial Narrow"/>
          <w:noProof/>
          <w:sz w:val="22"/>
          <w:szCs w:val="22"/>
          <w:lang w:eastAsia="es-CO"/>
        </w:rPr>
        <w:drawing>
          <wp:inline distT="0" distB="0" distL="0" distR="0" wp14:anchorId="57BD1F3D" wp14:editId="73585686">
            <wp:extent cx="5400040" cy="2603500"/>
            <wp:effectExtent l="0" t="0" r="10160" b="12700"/>
            <wp:docPr id="2" name="Gráfico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D9975D5-ACE3-0140-931D-5AE3B991BC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31AE87" w14:textId="77777777" w:rsidR="004663D9" w:rsidRPr="00ED38FD" w:rsidRDefault="004663D9"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ab/>
        <w:t xml:space="preserve">      Elaboración propia Oficina Asesora de Planeación UAESP</w:t>
      </w:r>
    </w:p>
    <w:p w14:paraId="320172D2" w14:textId="77777777" w:rsidR="004663D9" w:rsidRPr="00ED38FD" w:rsidRDefault="004663D9"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ab/>
      </w:r>
      <w:r w:rsidRPr="00ED38FD">
        <w:rPr>
          <w:rFonts w:ascii="Arial Narrow" w:hAnsi="Arial Narrow" w:cs="Arial"/>
          <w:color w:val="000000" w:themeColor="text1"/>
          <w:sz w:val="22"/>
          <w:szCs w:val="22"/>
        </w:rPr>
        <w:tab/>
      </w:r>
    </w:p>
    <w:p w14:paraId="735ACCE5" w14:textId="77777777" w:rsidR="00C2212F" w:rsidRPr="00ED38FD" w:rsidRDefault="00C2212F" w:rsidP="004663D9">
      <w:pPr>
        <w:jc w:val="both"/>
        <w:rPr>
          <w:rFonts w:ascii="Arial Narrow" w:hAnsi="Arial Narrow" w:cs="Arial"/>
          <w:color w:val="000000" w:themeColor="text1"/>
          <w:sz w:val="22"/>
          <w:szCs w:val="22"/>
        </w:rPr>
      </w:pPr>
    </w:p>
    <w:p w14:paraId="50806A21" w14:textId="11EA796D" w:rsidR="00C2212F" w:rsidRPr="00ED38FD" w:rsidRDefault="00C2212F"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xml:space="preserve">Por tanto, los esfuerzos de la Entidad se centran en generar un incremento de la tasa de aprovechamiento de los residuos potencialmente comercializables en tanto que estos no solo redundan en un menor valor de los residuos dispuestos en el RSDJ sino que además generan un valor agregado en la economía del Distrito y contribuyen a la sostenibilidad ambiental dando cumplimiento a los planteado en el Plan de Desarrollo y los Objetivos de Desarrollo Sostenible. Por tanto nuestros programas y proyectos tienen un carácter holístico y no solo apuntan a las dinámicas económicas entanto que pretenden cambiar la conducta de los ciudadanos a través de proyectos enfocados a la construcción de una cultura ciudana con sentido de pertenencia y conciencia ambiental. </w:t>
      </w:r>
    </w:p>
    <w:p w14:paraId="6B40FBAC" w14:textId="3703F4B7" w:rsidR="00700441" w:rsidRPr="00ED38FD" w:rsidRDefault="00700441" w:rsidP="004663D9">
      <w:pPr>
        <w:jc w:val="both"/>
        <w:rPr>
          <w:rFonts w:ascii="Arial Narrow" w:hAnsi="Arial Narrow" w:cs="Arial"/>
          <w:color w:val="000000" w:themeColor="text1"/>
          <w:sz w:val="22"/>
          <w:szCs w:val="22"/>
        </w:rPr>
      </w:pPr>
    </w:p>
    <w:p w14:paraId="2DCFD471" w14:textId="0271B21C" w:rsidR="00700441" w:rsidRPr="00ED38FD" w:rsidRDefault="00700441" w:rsidP="004663D9">
      <w:pPr>
        <w:jc w:val="both"/>
        <w:rPr>
          <w:rFonts w:ascii="Arial Narrow" w:hAnsi="Arial Narrow" w:cs="Arial"/>
          <w:color w:val="000000" w:themeColor="text1"/>
          <w:sz w:val="22"/>
          <w:szCs w:val="22"/>
        </w:rPr>
      </w:pPr>
      <w:r w:rsidRPr="00ED38FD">
        <w:rPr>
          <w:rFonts w:ascii="Arial Narrow" w:hAnsi="Arial Narrow" w:cs="Arial"/>
          <w:color w:val="000000" w:themeColor="text1"/>
          <w:sz w:val="22"/>
          <w:szCs w:val="22"/>
        </w:rPr>
        <w:t xml:space="preserve">La gráfica relacionada a continuación,  presenta los resultados obtenidos de la proyección de la producción percápita de residuos en el Distrito, identificando una pendiente positiva asociada a su crecimiento sostenido a lo largo del tiempo. Se observa que para el año 2020 su producción percápita era de 1,2 para 2028 1,3 y finalmente en 2032 1,32. </w:t>
      </w:r>
    </w:p>
    <w:p w14:paraId="4CF58CFF" w14:textId="77777777" w:rsidR="00700441" w:rsidRPr="00ED38FD" w:rsidRDefault="00700441" w:rsidP="004663D9">
      <w:pPr>
        <w:jc w:val="both"/>
        <w:rPr>
          <w:rFonts w:ascii="Arial Narrow" w:hAnsi="Arial Narrow" w:cs="Arial"/>
          <w:color w:val="000000" w:themeColor="text1"/>
          <w:sz w:val="22"/>
          <w:szCs w:val="22"/>
        </w:rPr>
      </w:pPr>
    </w:p>
    <w:p w14:paraId="0A75D035" w14:textId="60631FAD" w:rsidR="00C2212F" w:rsidRPr="00A44A59" w:rsidRDefault="00C2212F" w:rsidP="004663D9">
      <w:pPr>
        <w:jc w:val="both"/>
        <w:rPr>
          <w:rFonts w:ascii="Arial Narrow" w:hAnsi="Arial Narrow" w:cs="Arial"/>
          <w:sz w:val="22"/>
          <w:szCs w:val="22"/>
        </w:rPr>
      </w:pPr>
      <w:bookmarkStart w:id="5" w:name="_GoBack"/>
    </w:p>
    <w:p w14:paraId="18B354A4" w14:textId="1276DCE0" w:rsidR="00700441" w:rsidRPr="00A44A59" w:rsidRDefault="00700441" w:rsidP="00700441">
      <w:pPr>
        <w:jc w:val="center"/>
        <w:rPr>
          <w:rFonts w:ascii="Arial Narrow" w:hAnsi="Arial Narrow" w:cs="Arial"/>
          <w:sz w:val="22"/>
          <w:szCs w:val="22"/>
        </w:rPr>
      </w:pPr>
      <w:r w:rsidRPr="00A44A59">
        <w:rPr>
          <w:rFonts w:ascii="Arial Narrow" w:hAnsi="Arial Narrow"/>
          <w:noProof/>
          <w:sz w:val="22"/>
          <w:szCs w:val="22"/>
          <w:lang w:eastAsia="es-CO"/>
        </w:rPr>
        <w:drawing>
          <wp:inline distT="0" distB="0" distL="0" distR="0" wp14:anchorId="75042589" wp14:editId="46458050">
            <wp:extent cx="4572000" cy="2743200"/>
            <wp:effectExtent l="0" t="0" r="12700" b="12700"/>
            <wp:docPr id="4" name="Gráfico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C1C31E8-66F3-AD4A-92D5-58C36C773A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54FC20" w14:textId="396FD27B" w:rsidR="00700441" w:rsidRPr="00A44A59" w:rsidRDefault="00700441" w:rsidP="004663D9">
      <w:pPr>
        <w:jc w:val="both"/>
        <w:rPr>
          <w:rFonts w:ascii="Arial Narrow" w:hAnsi="Arial Narrow" w:cs="Arial"/>
          <w:sz w:val="22"/>
          <w:szCs w:val="22"/>
        </w:rPr>
      </w:pPr>
      <w:r w:rsidRPr="00A44A59">
        <w:rPr>
          <w:rFonts w:ascii="Arial Narrow" w:hAnsi="Arial Narrow" w:cs="Arial"/>
          <w:sz w:val="22"/>
          <w:szCs w:val="22"/>
        </w:rPr>
        <w:tab/>
        <w:t>Elaboración Propia Oficina Asesora de Planeación</w:t>
      </w:r>
    </w:p>
    <w:p w14:paraId="39D97DDF" w14:textId="60136C52" w:rsidR="005B13FE" w:rsidRPr="00A44A59" w:rsidRDefault="005B13FE">
      <w:pPr>
        <w:rPr>
          <w:rFonts w:ascii="Arial Narrow" w:hAnsi="Arial Narrow" w:cs="Arial"/>
          <w:sz w:val="22"/>
          <w:szCs w:val="22"/>
        </w:rPr>
      </w:pPr>
    </w:p>
    <w:p w14:paraId="642F792D" w14:textId="5EE5B040" w:rsidR="00700441" w:rsidRPr="00A44A59" w:rsidRDefault="00DD7D25" w:rsidP="00041614">
      <w:pPr>
        <w:jc w:val="both"/>
        <w:rPr>
          <w:rFonts w:ascii="Arial Narrow" w:hAnsi="Arial Narrow" w:cs="Arial"/>
          <w:sz w:val="22"/>
          <w:szCs w:val="22"/>
        </w:rPr>
      </w:pPr>
      <w:r w:rsidRPr="00A44A59">
        <w:rPr>
          <w:rFonts w:ascii="Arial Narrow" w:hAnsi="Arial Narrow" w:cs="Arial"/>
          <w:sz w:val="22"/>
          <w:szCs w:val="22"/>
        </w:rPr>
        <w:t>A</w:t>
      </w:r>
      <w:r w:rsidR="00FE14DC" w:rsidRPr="00A44A59">
        <w:rPr>
          <w:rFonts w:ascii="Arial Narrow" w:hAnsi="Arial Narrow" w:cs="Arial"/>
          <w:sz w:val="22"/>
          <w:szCs w:val="22"/>
        </w:rPr>
        <w:t xml:space="preserve"> continuación se</w:t>
      </w:r>
      <w:r w:rsidR="00700441" w:rsidRPr="00A44A59">
        <w:rPr>
          <w:rFonts w:ascii="Arial Narrow" w:hAnsi="Arial Narrow" w:cs="Arial"/>
          <w:sz w:val="22"/>
          <w:szCs w:val="22"/>
        </w:rPr>
        <w:t xml:space="preserve"> incorpora el impacto de </w:t>
      </w:r>
      <w:r w:rsidR="00FE14DC" w:rsidRPr="00A44A59">
        <w:rPr>
          <w:rFonts w:ascii="Arial Narrow" w:hAnsi="Arial Narrow" w:cs="Arial"/>
          <w:sz w:val="22"/>
          <w:szCs w:val="22"/>
        </w:rPr>
        <w:t xml:space="preserve">la implementación de los </w:t>
      </w:r>
      <w:r w:rsidR="00700441" w:rsidRPr="00A44A59">
        <w:rPr>
          <w:rFonts w:ascii="Arial Narrow" w:hAnsi="Arial Narrow" w:cs="Arial"/>
          <w:sz w:val="22"/>
          <w:szCs w:val="22"/>
        </w:rPr>
        <w:t xml:space="preserve">programas y proyectos </w:t>
      </w:r>
      <w:r w:rsidR="00FE14DC" w:rsidRPr="00A44A59">
        <w:rPr>
          <w:rFonts w:ascii="Arial Narrow" w:hAnsi="Arial Narrow" w:cs="Arial"/>
          <w:sz w:val="22"/>
          <w:szCs w:val="22"/>
        </w:rPr>
        <w:t xml:space="preserve">de la Entidad </w:t>
      </w:r>
      <w:r w:rsidR="00700441" w:rsidRPr="00A44A59">
        <w:rPr>
          <w:rFonts w:ascii="Arial Narrow" w:hAnsi="Arial Narrow" w:cs="Arial"/>
          <w:sz w:val="22"/>
          <w:szCs w:val="22"/>
        </w:rPr>
        <w:t>en la reducción de los residuos dispuestos en el RSDJ</w:t>
      </w:r>
      <w:r w:rsidR="00041614" w:rsidRPr="00A44A59">
        <w:rPr>
          <w:rFonts w:ascii="Arial Narrow" w:hAnsi="Arial Narrow" w:cs="Arial"/>
          <w:sz w:val="22"/>
          <w:szCs w:val="22"/>
        </w:rPr>
        <w:t xml:space="preserve">, así como su contribución al fomento </w:t>
      </w:r>
      <w:r w:rsidR="00A3083F" w:rsidRPr="00A44A59">
        <w:rPr>
          <w:rFonts w:ascii="Arial Narrow" w:hAnsi="Arial Narrow" w:cs="Arial"/>
          <w:sz w:val="22"/>
          <w:szCs w:val="22"/>
        </w:rPr>
        <w:t>del aprovechamiento</w:t>
      </w:r>
      <w:r w:rsidR="00041614" w:rsidRPr="00A44A59">
        <w:rPr>
          <w:rFonts w:ascii="Arial Narrow" w:hAnsi="Arial Narrow" w:cs="Arial"/>
          <w:sz w:val="22"/>
          <w:szCs w:val="22"/>
        </w:rPr>
        <w:t xml:space="preserve"> de residuos potencialmente comercializables.</w:t>
      </w:r>
    </w:p>
    <w:p w14:paraId="5BE12D23" w14:textId="688D6DBB" w:rsidR="00041614" w:rsidRPr="00A44A59" w:rsidRDefault="00041614" w:rsidP="00041614">
      <w:pPr>
        <w:jc w:val="both"/>
        <w:rPr>
          <w:rFonts w:ascii="Arial Narrow" w:hAnsi="Arial Narrow" w:cs="Arial"/>
          <w:sz w:val="22"/>
          <w:szCs w:val="22"/>
        </w:rPr>
      </w:pPr>
    </w:p>
    <w:p w14:paraId="14B78CDB" w14:textId="116EC1F3" w:rsidR="00041614" w:rsidRPr="00A44A59" w:rsidRDefault="00041614" w:rsidP="00041614">
      <w:pPr>
        <w:jc w:val="both"/>
        <w:rPr>
          <w:rFonts w:ascii="Arial Narrow" w:hAnsi="Arial Narrow" w:cs="Arial"/>
          <w:sz w:val="22"/>
          <w:szCs w:val="22"/>
        </w:rPr>
      </w:pPr>
    </w:p>
    <w:p w14:paraId="61133C2D" w14:textId="494DC8F6" w:rsidR="00AB2E38" w:rsidRPr="00A44A59" w:rsidRDefault="00AB2E38" w:rsidP="00AB2E38">
      <w:pPr>
        <w:jc w:val="center"/>
        <w:rPr>
          <w:rFonts w:ascii="Arial Narrow" w:hAnsi="Arial Narrow" w:cs="Arial"/>
          <w:sz w:val="22"/>
          <w:szCs w:val="22"/>
        </w:rPr>
      </w:pPr>
      <w:r w:rsidRPr="00A44A59">
        <w:rPr>
          <w:rFonts w:ascii="Arial Narrow" w:hAnsi="Arial Narrow"/>
          <w:noProof/>
          <w:sz w:val="22"/>
          <w:szCs w:val="22"/>
          <w:lang w:eastAsia="es-CO"/>
        </w:rPr>
        <w:drawing>
          <wp:inline distT="0" distB="0" distL="0" distR="0" wp14:anchorId="48236F2A" wp14:editId="1818AD6A">
            <wp:extent cx="4559300" cy="2667451"/>
            <wp:effectExtent l="0" t="0" r="12700" b="12700"/>
            <wp:docPr id="3" name="Gráfico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63A03B6-D42D-184E-9074-EC4423F240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7D6908" w14:textId="147539D0" w:rsidR="00041614" w:rsidRPr="00A44A59" w:rsidRDefault="00041614" w:rsidP="00FE14DC">
      <w:pPr>
        <w:jc w:val="center"/>
        <w:rPr>
          <w:rFonts w:ascii="Arial Narrow" w:hAnsi="Arial Narrow" w:cs="Arial"/>
          <w:sz w:val="22"/>
          <w:szCs w:val="22"/>
        </w:rPr>
      </w:pPr>
    </w:p>
    <w:p w14:paraId="7F478DBF" w14:textId="6BD67EB1" w:rsidR="00FE14DC" w:rsidRPr="00A44A59" w:rsidRDefault="00DD7D25" w:rsidP="00DD7D25">
      <w:pPr>
        <w:rPr>
          <w:rFonts w:ascii="Arial Narrow" w:hAnsi="Arial Narrow" w:cs="Arial"/>
          <w:sz w:val="22"/>
          <w:szCs w:val="22"/>
        </w:rPr>
      </w:pPr>
      <w:r w:rsidRPr="00A44A59">
        <w:rPr>
          <w:rFonts w:ascii="Arial Narrow" w:hAnsi="Arial Narrow" w:cs="Arial"/>
          <w:sz w:val="22"/>
          <w:szCs w:val="22"/>
        </w:rPr>
        <w:tab/>
        <w:t>Elaboración propia, Oficina Asesora de Planeación.</w:t>
      </w:r>
    </w:p>
    <w:p w14:paraId="1CB2A423" w14:textId="0C4FA4EA" w:rsidR="00FE14DC" w:rsidRPr="00A44A59" w:rsidRDefault="00FE14DC" w:rsidP="00FE14DC">
      <w:pPr>
        <w:jc w:val="center"/>
        <w:rPr>
          <w:rFonts w:ascii="Arial Narrow" w:hAnsi="Arial Narrow" w:cs="Arial"/>
          <w:sz w:val="22"/>
          <w:szCs w:val="22"/>
        </w:rPr>
      </w:pPr>
    </w:p>
    <w:p w14:paraId="66766272" w14:textId="2FE58FE3" w:rsidR="00FE14DC" w:rsidRPr="00A44A59" w:rsidRDefault="00FE14DC" w:rsidP="00DD7D25">
      <w:pPr>
        <w:jc w:val="both"/>
        <w:rPr>
          <w:rFonts w:ascii="Arial Narrow" w:hAnsi="Arial Narrow" w:cs="Arial"/>
          <w:sz w:val="22"/>
          <w:szCs w:val="22"/>
        </w:rPr>
      </w:pPr>
      <w:r w:rsidRPr="00A44A59">
        <w:rPr>
          <w:rFonts w:ascii="Arial Narrow" w:hAnsi="Arial Narrow" w:cs="Arial"/>
          <w:sz w:val="22"/>
          <w:szCs w:val="22"/>
        </w:rPr>
        <w:t>De acuerdo con l</w:t>
      </w:r>
      <w:r w:rsidR="00DD7D25" w:rsidRPr="00A44A59">
        <w:rPr>
          <w:rFonts w:ascii="Arial Narrow" w:hAnsi="Arial Narrow" w:cs="Arial"/>
          <w:sz w:val="22"/>
          <w:szCs w:val="22"/>
        </w:rPr>
        <w:t>os resultados esperados a partir de la</w:t>
      </w:r>
      <w:r w:rsidRPr="00A44A59">
        <w:rPr>
          <w:rFonts w:ascii="Arial Narrow" w:hAnsi="Arial Narrow" w:cs="Arial"/>
          <w:sz w:val="22"/>
          <w:szCs w:val="22"/>
        </w:rPr>
        <w:t xml:space="preserve"> implementación de los programas y proyectos de la entidad</w:t>
      </w:r>
      <w:r w:rsidR="00043CAF" w:rsidRPr="00A44A59">
        <w:rPr>
          <w:rFonts w:ascii="Arial Narrow" w:hAnsi="Arial Narrow" w:cs="Arial"/>
          <w:sz w:val="22"/>
          <w:szCs w:val="22"/>
        </w:rPr>
        <w:t xml:space="preserve"> y teniendo en cuenta que la meta que establece el plan de desarrollo para los años 2020 – 2024 es de una reducción de un 10% del enterramiento de residuos en el período establecido</w:t>
      </w:r>
      <w:r w:rsidRPr="00A44A59">
        <w:rPr>
          <w:rFonts w:ascii="Arial Narrow" w:hAnsi="Arial Narrow" w:cs="Arial"/>
          <w:sz w:val="22"/>
          <w:szCs w:val="22"/>
        </w:rPr>
        <w:t>, se estima que para el año 2</w:t>
      </w:r>
      <w:r w:rsidR="00AB2E38" w:rsidRPr="00A44A59">
        <w:rPr>
          <w:rFonts w:ascii="Arial Narrow" w:hAnsi="Arial Narrow" w:cs="Arial"/>
          <w:sz w:val="22"/>
          <w:szCs w:val="22"/>
        </w:rPr>
        <w:t>024</w:t>
      </w:r>
      <w:r w:rsidRPr="00A44A59">
        <w:rPr>
          <w:rFonts w:ascii="Arial Narrow" w:hAnsi="Arial Narrow" w:cs="Arial"/>
          <w:sz w:val="22"/>
          <w:szCs w:val="22"/>
        </w:rPr>
        <w:t xml:space="preserve"> se generen </w:t>
      </w:r>
      <w:r w:rsidR="00AB2E38" w:rsidRPr="00A44A59">
        <w:rPr>
          <w:rFonts w:ascii="Arial Narrow" w:hAnsi="Arial Narrow" w:cs="Arial"/>
          <w:sz w:val="22"/>
          <w:szCs w:val="22"/>
        </w:rPr>
        <w:t>2.193.932</w:t>
      </w:r>
      <w:r w:rsidR="00DD7D25" w:rsidRPr="00A44A59">
        <w:rPr>
          <w:rFonts w:ascii="Arial Narrow" w:hAnsi="Arial Narrow" w:cs="Arial"/>
          <w:sz w:val="22"/>
          <w:szCs w:val="22"/>
        </w:rPr>
        <w:t xml:space="preserve"> toneladas de residuos  dispuestos en el RSDJ frente a </w:t>
      </w:r>
      <w:r w:rsidR="00AB2E38" w:rsidRPr="00A44A59">
        <w:rPr>
          <w:rFonts w:ascii="Arial Narrow" w:hAnsi="Arial Narrow" w:cs="Arial"/>
          <w:sz w:val="22"/>
          <w:szCs w:val="22"/>
        </w:rPr>
        <w:t>2.433.260 toneladas</w:t>
      </w:r>
      <w:r w:rsidR="00DD7D25" w:rsidRPr="00A44A59">
        <w:rPr>
          <w:rFonts w:ascii="Arial Narrow" w:hAnsi="Arial Narrow" w:cs="Arial"/>
          <w:sz w:val="22"/>
          <w:szCs w:val="22"/>
        </w:rPr>
        <w:t xml:space="preserve"> proyectadas para ese año, generando una reducción del 10,</w:t>
      </w:r>
      <w:r w:rsidR="00AB2E38" w:rsidRPr="00A44A59">
        <w:rPr>
          <w:rFonts w:ascii="Arial Narrow" w:hAnsi="Arial Narrow" w:cs="Arial"/>
          <w:sz w:val="22"/>
          <w:szCs w:val="22"/>
        </w:rPr>
        <w:t>91</w:t>
      </w:r>
      <w:r w:rsidR="00DD7D25" w:rsidRPr="00A44A59">
        <w:rPr>
          <w:rFonts w:ascii="Arial Narrow" w:hAnsi="Arial Narrow" w:cs="Arial"/>
          <w:sz w:val="22"/>
          <w:szCs w:val="22"/>
        </w:rPr>
        <w:t xml:space="preserve">%. Así mismo, se habrán dejado de situar </w:t>
      </w:r>
      <w:r w:rsidR="00AB2E38" w:rsidRPr="00A44A59">
        <w:rPr>
          <w:rFonts w:ascii="Arial Narrow" w:hAnsi="Arial Narrow" w:cs="Arial"/>
          <w:sz w:val="22"/>
          <w:szCs w:val="22"/>
        </w:rPr>
        <w:t>613.553</w:t>
      </w:r>
      <w:r w:rsidR="00DD7D25" w:rsidRPr="00A44A59">
        <w:rPr>
          <w:rFonts w:ascii="Arial Narrow" w:hAnsi="Arial Narrow" w:cs="Arial"/>
          <w:sz w:val="22"/>
          <w:szCs w:val="22"/>
        </w:rPr>
        <w:t xml:space="preserve"> toneladas a lo largo del período de 2020 a 20</w:t>
      </w:r>
      <w:r w:rsidR="00AB2E38" w:rsidRPr="00A44A59">
        <w:rPr>
          <w:rFonts w:ascii="Arial Narrow" w:hAnsi="Arial Narrow" w:cs="Arial"/>
          <w:sz w:val="22"/>
          <w:szCs w:val="22"/>
        </w:rPr>
        <w:t>24</w:t>
      </w:r>
      <w:r w:rsidR="00DD7D25" w:rsidRPr="00A44A59">
        <w:rPr>
          <w:rFonts w:ascii="Arial Narrow" w:hAnsi="Arial Narrow" w:cs="Arial"/>
          <w:sz w:val="22"/>
          <w:szCs w:val="22"/>
        </w:rPr>
        <w:t>.</w:t>
      </w:r>
    </w:p>
    <w:p w14:paraId="574C524D" w14:textId="77777777" w:rsidR="00AC5525" w:rsidRPr="00A44A59" w:rsidRDefault="00AC5525" w:rsidP="00DD7D25">
      <w:pPr>
        <w:jc w:val="both"/>
        <w:rPr>
          <w:rFonts w:ascii="Arial Narrow" w:hAnsi="Arial Narrow" w:cs="Arial"/>
          <w:sz w:val="22"/>
          <w:szCs w:val="22"/>
        </w:rPr>
      </w:pPr>
    </w:p>
    <w:p w14:paraId="2DDA8D03" w14:textId="77777777" w:rsidR="00F242AA" w:rsidRPr="00A44A59" w:rsidRDefault="00F242AA" w:rsidP="00DD7D25">
      <w:pPr>
        <w:jc w:val="both"/>
        <w:rPr>
          <w:rFonts w:ascii="Arial Narrow" w:hAnsi="Arial Narrow" w:cs="Arial"/>
          <w:sz w:val="22"/>
          <w:szCs w:val="22"/>
        </w:rPr>
      </w:pPr>
    </w:p>
    <w:p w14:paraId="3E00E4E6" w14:textId="34607273" w:rsidR="00F242AA" w:rsidRPr="00A44A59" w:rsidRDefault="00F242AA" w:rsidP="003F0585">
      <w:pPr>
        <w:jc w:val="center"/>
        <w:rPr>
          <w:rFonts w:ascii="Arial Narrow" w:hAnsi="Arial Narrow" w:cs="Arial"/>
          <w:sz w:val="22"/>
          <w:szCs w:val="22"/>
        </w:rPr>
      </w:pPr>
      <w:r w:rsidRPr="00A44A59">
        <w:rPr>
          <w:rFonts w:ascii="Arial Narrow" w:hAnsi="Arial Narrow"/>
          <w:noProof/>
          <w:sz w:val="22"/>
          <w:szCs w:val="22"/>
          <w:lang w:eastAsia="es-CO"/>
        </w:rPr>
        <w:lastRenderedPageBreak/>
        <w:drawing>
          <wp:inline distT="0" distB="0" distL="0" distR="0" wp14:anchorId="0A5C7557" wp14:editId="0522836D">
            <wp:extent cx="4572000" cy="2326640"/>
            <wp:effectExtent l="0" t="0" r="12700" b="10160"/>
            <wp:docPr id="6" name="Gráfico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7F3932F-C0A7-7A49-B5AB-104DDECA15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B93104" w14:textId="2664B2AC" w:rsidR="00DD7D25" w:rsidRPr="00A44A59" w:rsidRDefault="00DD7D25" w:rsidP="003F0585">
      <w:pPr>
        <w:ind w:firstLine="708"/>
        <w:jc w:val="both"/>
        <w:rPr>
          <w:rFonts w:ascii="Arial Narrow" w:hAnsi="Arial Narrow" w:cs="Arial"/>
          <w:sz w:val="22"/>
          <w:szCs w:val="22"/>
        </w:rPr>
      </w:pPr>
      <w:r w:rsidRPr="00A44A59">
        <w:rPr>
          <w:rFonts w:ascii="Arial Narrow" w:hAnsi="Arial Narrow" w:cs="Arial"/>
          <w:sz w:val="22"/>
          <w:szCs w:val="22"/>
        </w:rPr>
        <w:t>Elaboración Propia, Oficina Asesora de Planeación.</w:t>
      </w:r>
    </w:p>
    <w:p w14:paraId="00272683" w14:textId="78FD21A4" w:rsidR="00162402" w:rsidRPr="00A44A59" w:rsidRDefault="00162402" w:rsidP="00DD7D25">
      <w:pPr>
        <w:jc w:val="both"/>
        <w:rPr>
          <w:rFonts w:ascii="Arial Narrow" w:hAnsi="Arial Narrow" w:cs="Arial"/>
          <w:sz w:val="22"/>
          <w:szCs w:val="22"/>
        </w:rPr>
      </w:pPr>
    </w:p>
    <w:p w14:paraId="6E5CD98B" w14:textId="6C6811B6" w:rsidR="0067560B" w:rsidRPr="00A44A59" w:rsidRDefault="00162402" w:rsidP="0067560B">
      <w:pPr>
        <w:jc w:val="both"/>
        <w:rPr>
          <w:rFonts w:ascii="Arial Narrow" w:hAnsi="Arial Narrow" w:cs="Arial"/>
          <w:sz w:val="22"/>
          <w:szCs w:val="22"/>
        </w:rPr>
      </w:pPr>
      <w:r w:rsidRPr="00A44A59">
        <w:rPr>
          <w:rFonts w:ascii="Arial Narrow" w:hAnsi="Arial Narrow" w:cs="Arial"/>
          <w:sz w:val="22"/>
          <w:szCs w:val="22"/>
        </w:rPr>
        <w:t xml:space="preserve">La </w:t>
      </w:r>
      <w:r w:rsidR="003F0585" w:rsidRPr="00A44A59">
        <w:rPr>
          <w:rFonts w:ascii="Arial Narrow" w:hAnsi="Arial Narrow" w:cs="Arial"/>
          <w:sz w:val="22"/>
          <w:szCs w:val="22"/>
        </w:rPr>
        <w:t>E</w:t>
      </w:r>
      <w:r w:rsidRPr="00A44A59">
        <w:rPr>
          <w:rFonts w:ascii="Arial Narrow" w:hAnsi="Arial Narrow" w:cs="Arial"/>
          <w:sz w:val="22"/>
          <w:szCs w:val="22"/>
        </w:rPr>
        <w:t xml:space="preserve">ntidad comprometida con el desarrollo sostenible de la ciudad y </w:t>
      </w:r>
      <w:r w:rsidR="0067560B" w:rsidRPr="00A44A59">
        <w:rPr>
          <w:rFonts w:ascii="Arial Narrow" w:hAnsi="Arial Narrow" w:cs="Arial"/>
          <w:sz w:val="22"/>
          <w:szCs w:val="22"/>
        </w:rPr>
        <w:t xml:space="preserve">un modelo de economía circular articulado a la gestión de los residuos sólidos estima que se aprovechen </w:t>
      </w:r>
      <w:r w:rsidR="00DB5875" w:rsidRPr="00A44A59">
        <w:rPr>
          <w:rFonts w:ascii="Arial Narrow" w:hAnsi="Arial Narrow" w:cs="Arial"/>
          <w:sz w:val="22"/>
          <w:szCs w:val="22"/>
        </w:rPr>
        <w:t>1.463.076</w:t>
      </w:r>
      <w:r w:rsidR="0067560B" w:rsidRPr="00A44A59">
        <w:rPr>
          <w:rFonts w:ascii="Arial Narrow" w:hAnsi="Arial Narrow" w:cs="Arial"/>
          <w:sz w:val="22"/>
          <w:szCs w:val="22"/>
        </w:rPr>
        <w:t xml:space="preserve"> toneladas de residuos en calidad de insumos y valor agregado en la cadena productiva de la economía frente a </w:t>
      </w:r>
      <w:r w:rsidR="00DB5875" w:rsidRPr="00A44A59">
        <w:rPr>
          <w:rFonts w:ascii="Arial Narrow" w:hAnsi="Arial Narrow" w:cs="Arial"/>
          <w:sz w:val="22"/>
          <w:szCs w:val="22"/>
        </w:rPr>
        <w:t>1.330.328</w:t>
      </w:r>
      <w:r w:rsidR="0067560B" w:rsidRPr="00A44A59">
        <w:rPr>
          <w:rFonts w:ascii="Arial Narrow" w:hAnsi="Arial Narrow" w:cs="Arial"/>
          <w:sz w:val="22"/>
          <w:szCs w:val="22"/>
        </w:rPr>
        <w:t xml:space="preserve">  toneladas inicialmente proyectadas. Por tanto, a lo largo del período analizado se habrán generado </w:t>
      </w:r>
      <w:r w:rsidR="00DB5875" w:rsidRPr="00A44A59">
        <w:rPr>
          <w:rFonts w:ascii="Arial Narrow" w:hAnsi="Arial Narrow" w:cs="Arial"/>
          <w:sz w:val="22"/>
          <w:szCs w:val="22"/>
        </w:rPr>
        <w:t>317.704</w:t>
      </w:r>
      <w:r w:rsidR="0067560B" w:rsidRPr="00A44A59">
        <w:rPr>
          <w:rFonts w:ascii="Arial Narrow" w:hAnsi="Arial Narrow" w:cs="Arial"/>
          <w:sz w:val="22"/>
          <w:szCs w:val="22"/>
        </w:rPr>
        <w:t xml:space="preserve"> toneladas adicionales de residuos potencialmente comercializables equivalentes a un promedio de </w:t>
      </w:r>
      <w:r w:rsidR="00DB5875" w:rsidRPr="00A44A59">
        <w:rPr>
          <w:rFonts w:ascii="Arial Narrow" w:hAnsi="Arial Narrow" w:cs="Arial"/>
          <w:sz w:val="22"/>
          <w:szCs w:val="22"/>
        </w:rPr>
        <w:t>24%</w:t>
      </w:r>
      <w:r w:rsidR="0067560B" w:rsidRPr="00A44A59">
        <w:rPr>
          <w:rFonts w:ascii="Arial Narrow" w:hAnsi="Arial Narrow" w:cs="Arial"/>
          <w:sz w:val="22"/>
          <w:szCs w:val="22"/>
        </w:rPr>
        <w:t xml:space="preserve"> del total de los residuos generados en un año.</w:t>
      </w:r>
    </w:p>
    <w:p w14:paraId="7F566906" w14:textId="1B0B92F9" w:rsidR="0067560B" w:rsidRPr="00A44A59" w:rsidRDefault="0067560B" w:rsidP="0067560B">
      <w:pPr>
        <w:jc w:val="both"/>
        <w:rPr>
          <w:rFonts w:ascii="Arial Narrow" w:hAnsi="Arial Narrow" w:cs="Arial"/>
          <w:sz w:val="22"/>
          <w:szCs w:val="22"/>
        </w:rPr>
      </w:pPr>
    </w:p>
    <w:p w14:paraId="2200774F" w14:textId="72FD875A" w:rsidR="00162402" w:rsidRPr="00A44A59" w:rsidRDefault="004603AC" w:rsidP="00DD7D25">
      <w:pPr>
        <w:jc w:val="both"/>
        <w:rPr>
          <w:rFonts w:ascii="Arial Narrow" w:hAnsi="Arial Narrow" w:cs="Arial"/>
          <w:sz w:val="22"/>
          <w:szCs w:val="22"/>
        </w:rPr>
      </w:pPr>
      <w:r w:rsidRPr="00A44A59">
        <w:rPr>
          <w:rFonts w:ascii="Arial Narrow" w:hAnsi="Arial Narrow" w:cs="Arial"/>
          <w:sz w:val="22"/>
          <w:szCs w:val="22"/>
        </w:rPr>
        <w:t xml:space="preserve">Como resultado consolidado de los </w:t>
      </w:r>
      <w:r w:rsidR="0003657D" w:rsidRPr="00A44A59">
        <w:rPr>
          <w:rFonts w:ascii="Arial Narrow" w:hAnsi="Arial Narrow" w:cs="Arial"/>
          <w:sz w:val="22"/>
          <w:szCs w:val="22"/>
        </w:rPr>
        <w:t>impactos</w:t>
      </w:r>
      <w:r w:rsidRPr="00A44A59">
        <w:rPr>
          <w:rFonts w:ascii="Arial Narrow" w:hAnsi="Arial Narrow" w:cs="Arial"/>
          <w:sz w:val="22"/>
          <w:szCs w:val="22"/>
        </w:rPr>
        <w:t xml:space="preserve"> esperados en la disposición de residuos en el RSDJ y los residuos potencialmente comercializables frente a la producción percápita, se espera que su valor </w:t>
      </w:r>
      <w:r w:rsidR="00D8011B" w:rsidRPr="00A44A59">
        <w:rPr>
          <w:rFonts w:ascii="Arial Narrow" w:hAnsi="Arial Narrow" w:cs="Arial"/>
          <w:sz w:val="22"/>
          <w:szCs w:val="22"/>
        </w:rPr>
        <w:t>medio se encuentre alrededor del 1,24</w:t>
      </w:r>
      <w:r w:rsidRPr="00A44A59">
        <w:rPr>
          <w:rFonts w:ascii="Arial Narrow" w:hAnsi="Arial Narrow" w:cs="Arial"/>
          <w:sz w:val="22"/>
          <w:szCs w:val="22"/>
        </w:rPr>
        <w:t xml:space="preserve"> al finalizar el año 20</w:t>
      </w:r>
      <w:r w:rsidR="00D8011B" w:rsidRPr="00A44A59">
        <w:rPr>
          <w:rFonts w:ascii="Arial Narrow" w:hAnsi="Arial Narrow" w:cs="Arial"/>
          <w:sz w:val="22"/>
          <w:szCs w:val="22"/>
        </w:rPr>
        <w:t>24</w:t>
      </w:r>
      <w:r w:rsidRPr="00A44A59">
        <w:rPr>
          <w:rFonts w:ascii="Arial Narrow" w:hAnsi="Arial Narrow" w:cs="Arial"/>
          <w:sz w:val="22"/>
          <w:szCs w:val="22"/>
        </w:rPr>
        <w:t xml:space="preserve"> frente a un valor de 1,</w:t>
      </w:r>
      <w:r w:rsidR="00D8011B" w:rsidRPr="00A44A59">
        <w:rPr>
          <w:rFonts w:ascii="Arial Narrow" w:hAnsi="Arial Narrow" w:cs="Arial"/>
          <w:sz w:val="22"/>
          <w:szCs w:val="22"/>
        </w:rPr>
        <w:t xml:space="preserve">28 </w:t>
      </w:r>
      <w:r w:rsidRPr="00A44A59">
        <w:rPr>
          <w:rFonts w:ascii="Arial Narrow" w:hAnsi="Arial Narrow" w:cs="Arial"/>
          <w:sz w:val="22"/>
          <w:szCs w:val="22"/>
        </w:rPr>
        <w:t>inicialmente proyectado.</w:t>
      </w:r>
    </w:p>
    <w:p w14:paraId="2982E225" w14:textId="1D2A79D0" w:rsidR="009A2F84" w:rsidRPr="00A44A59" w:rsidRDefault="009A2F84" w:rsidP="00DD7D25">
      <w:pPr>
        <w:jc w:val="both"/>
        <w:rPr>
          <w:rFonts w:ascii="Arial Narrow" w:hAnsi="Arial Narrow" w:cs="Arial"/>
          <w:sz w:val="22"/>
          <w:szCs w:val="22"/>
        </w:rPr>
      </w:pPr>
    </w:p>
    <w:p w14:paraId="08CE7264" w14:textId="77777777" w:rsidR="009A2F84" w:rsidRPr="00A44A59" w:rsidRDefault="009A2F84" w:rsidP="009A2F84">
      <w:pPr>
        <w:jc w:val="center"/>
        <w:rPr>
          <w:rFonts w:ascii="Arial Narrow" w:hAnsi="Arial Narrow" w:cs="Arial"/>
          <w:b/>
          <w:bCs/>
          <w:sz w:val="22"/>
          <w:szCs w:val="22"/>
        </w:rPr>
      </w:pPr>
      <w:r w:rsidRPr="00A44A59">
        <w:rPr>
          <w:rFonts w:ascii="Arial Narrow" w:hAnsi="Arial Narrow" w:cs="Arial"/>
          <w:b/>
          <w:bCs/>
          <w:sz w:val="22"/>
          <w:szCs w:val="22"/>
        </w:rPr>
        <w:t>PROYECCION CATASTRO DE USUARIOS</w:t>
      </w:r>
    </w:p>
    <w:bookmarkEnd w:id="5"/>
    <w:p w14:paraId="73071934" w14:textId="77777777" w:rsidR="009A2F84" w:rsidRPr="00ED38FD" w:rsidRDefault="009A2F84" w:rsidP="009A2F84">
      <w:pPr>
        <w:jc w:val="both"/>
        <w:rPr>
          <w:rFonts w:ascii="Arial Narrow" w:hAnsi="Arial Narrow" w:cs="Arial"/>
          <w:color w:val="000000" w:themeColor="text1"/>
          <w:sz w:val="22"/>
          <w:szCs w:val="22"/>
        </w:rPr>
      </w:pPr>
    </w:p>
    <w:p w14:paraId="725ED20B" w14:textId="77777777" w:rsidR="009A2F84" w:rsidRPr="00ED38FD" w:rsidRDefault="009A2F84" w:rsidP="009A2F84">
      <w:pPr>
        <w:jc w:val="both"/>
        <w:rPr>
          <w:rFonts w:ascii="Arial Narrow" w:hAnsi="Arial Narrow" w:cs="Arial"/>
          <w:sz w:val="22"/>
          <w:szCs w:val="22"/>
        </w:rPr>
      </w:pPr>
      <w:r w:rsidRPr="00ED38FD">
        <w:rPr>
          <w:rFonts w:ascii="Arial Narrow" w:hAnsi="Arial Narrow" w:cs="Arial"/>
          <w:color w:val="000000" w:themeColor="text1"/>
          <w:sz w:val="22"/>
          <w:szCs w:val="22"/>
        </w:rPr>
        <w:t>El catastro de usuarios está integrado por los usuarios de los estratos 1 a 6 y los usuarios comerciales, industriales y oficiales. Para su proyección se tomaron en cuenta datos con periodicidad mensual en el período comprend</w:t>
      </w:r>
      <w:r w:rsidRPr="00ED38FD">
        <w:rPr>
          <w:rFonts w:ascii="Arial Narrow" w:hAnsi="Arial Narrow" w:cs="Arial"/>
          <w:sz w:val="22"/>
          <w:szCs w:val="22"/>
        </w:rPr>
        <w:t>ido entre Julio de 2015 y Agosto de 2020 los cuales fueron modelados en el Software R implementando el modelo de pronóstico Prophet.</w:t>
      </w:r>
    </w:p>
    <w:p w14:paraId="3AACD2AD" w14:textId="77777777" w:rsidR="009A2F84" w:rsidRPr="00ED38FD" w:rsidRDefault="009A2F84" w:rsidP="009A2F84">
      <w:pPr>
        <w:jc w:val="both"/>
        <w:rPr>
          <w:rFonts w:ascii="Arial Narrow" w:hAnsi="Arial Narrow" w:cs="Arial"/>
          <w:sz w:val="22"/>
          <w:szCs w:val="22"/>
        </w:rPr>
      </w:pPr>
    </w:p>
    <w:p w14:paraId="131B193B" w14:textId="77777777" w:rsidR="009A2F84" w:rsidRPr="00ED38FD" w:rsidRDefault="009A2F84" w:rsidP="009A2F84">
      <w:pPr>
        <w:jc w:val="both"/>
        <w:rPr>
          <w:rFonts w:ascii="Arial Narrow" w:hAnsi="Arial Narrow" w:cs="Arial"/>
          <w:sz w:val="22"/>
          <w:szCs w:val="22"/>
        </w:rPr>
      </w:pPr>
      <w:r w:rsidRPr="00ED38FD">
        <w:rPr>
          <w:rFonts w:ascii="Arial Narrow" w:hAnsi="Arial Narrow" w:cs="Arial"/>
          <w:sz w:val="22"/>
          <w:szCs w:val="22"/>
        </w:rPr>
        <w:t>La base de datos fue suministrada por la Subdirección de Recolección, Barrido y Limpieza – RBL a partir de la información de la empresa de  Acueducto y Ciudad Limpia  para el período  2015-2017 y las ASE1 1 a 5 para el período comprendido entre 2018 - 2020. Los datos fueron agrupados en  (9) categorías. A continuación se relaciona la información contenida en cada una de ellas: </w:t>
      </w:r>
    </w:p>
    <w:p w14:paraId="11A3B2DF" w14:textId="77777777" w:rsidR="009A2F84" w:rsidRPr="00ED38FD" w:rsidRDefault="009A2F84" w:rsidP="009A2F84">
      <w:pPr>
        <w:numPr>
          <w:ilvl w:val="0"/>
          <w:numId w:val="1"/>
        </w:numPr>
        <w:shd w:val="clear" w:color="auto" w:fill="FFFFFF"/>
        <w:spacing w:before="100" w:beforeAutospacing="1" w:after="100" w:afterAutospacing="1"/>
        <w:rPr>
          <w:rFonts w:ascii="Arial Narrow" w:hAnsi="Arial Narrow" w:cs="Arial"/>
          <w:color w:val="000000"/>
          <w:sz w:val="22"/>
          <w:szCs w:val="22"/>
        </w:rPr>
      </w:pPr>
      <w:r w:rsidRPr="00ED38FD">
        <w:rPr>
          <w:rFonts w:ascii="Arial Narrow" w:hAnsi="Arial Narrow" w:cs="Arial"/>
          <w:b/>
          <w:bCs/>
          <w:color w:val="000000"/>
          <w:sz w:val="22"/>
          <w:szCs w:val="22"/>
        </w:rPr>
        <w:t>Estrato 1: </w:t>
      </w:r>
      <w:r w:rsidRPr="00ED38FD">
        <w:rPr>
          <w:rFonts w:ascii="Arial Narrow" w:hAnsi="Arial Narrow" w:cs="Arial"/>
          <w:color w:val="000000"/>
          <w:sz w:val="22"/>
          <w:szCs w:val="22"/>
        </w:rPr>
        <w:t>Multiusuario residencial estrato 1 y residencial estrato 1.</w:t>
      </w:r>
    </w:p>
    <w:p w14:paraId="5011BE99" w14:textId="77777777" w:rsidR="009A2F84" w:rsidRPr="00ED38FD" w:rsidRDefault="009A2F84" w:rsidP="009A2F84">
      <w:pPr>
        <w:numPr>
          <w:ilvl w:val="0"/>
          <w:numId w:val="1"/>
        </w:numPr>
        <w:shd w:val="clear" w:color="auto" w:fill="FFFFFF"/>
        <w:spacing w:before="100" w:beforeAutospacing="1" w:after="100" w:afterAutospacing="1"/>
        <w:rPr>
          <w:rFonts w:ascii="Arial Narrow" w:hAnsi="Arial Narrow" w:cs="Arial"/>
          <w:color w:val="000000"/>
          <w:sz w:val="22"/>
          <w:szCs w:val="22"/>
        </w:rPr>
      </w:pPr>
      <w:r w:rsidRPr="00ED38FD">
        <w:rPr>
          <w:rFonts w:ascii="Arial Narrow" w:hAnsi="Arial Narrow" w:cs="Arial"/>
          <w:b/>
          <w:bCs/>
          <w:color w:val="000000"/>
          <w:sz w:val="22"/>
          <w:szCs w:val="22"/>
        </w:rPr>
        <w:t>Estrato 2: </w:t>
      </w:r>
      <w:r w:rsidRPr="00ED38FD">
        <w:rPr>
          <w:rFonts w:ascii="Arial Narrow" w:hAnsi="Arial Narrow" w:cs="Arial"/>
          <w:color w:val="000000"/>
          <w:sz w:val="22"/>
          <w:szCs w:val="22"/>
        </w:rPr>
        <w:t>Multiusuario residencial estrato 2 y residencial estrato 2.</w:t>
      </w:r>
    </w:p>
    <w:p w14:paraId="53C9C627" w14:textId="77777777" w:rsidR="009A2F84" w:rsidRPr="00ED38FD" w:rsidRDefault="009A2F84" w:rsidP="009A2F84">
      <w:pPr>
        <w:numPr>
          <w:ilvl w:val="0"/>
          <w:numId w:val="1"/>
        </w:numPr>
        <w:shd w:val="clear" w:color="auto" w:fill="FFFFFF"/>
        <w:spacing w:before="100" w:beforeAutospacing="1" w:after="100" w:afterAutospacing="1"/>
        <w:rPr>
          <w:rFonts w:ascii="Arial Narrow" w:hAnsi="Arial Narrow" w:cs="Arial"/>
          <w:color w:val="000000"/>
          <w:sz w:val="22"/>
          <w:szCs w:val="22"/>
        </w:rPr>
      </w:pPr>
      <w:r w:rsidRPr="00ED38FD">
        <w:rPr>
          <w:rFonts w:ascii="Arial Narrow" w:hAnsi="Arial Narrow" w:cs="Arial"/>
          <w:b/>
          <w:bCs/>
          <w:color w:val="000000"/>
          <w:sz w:val="22"/>
          <w:szCs w:val="22"/>
        </w:rPr>
        <w:t>Estrato 3: </w:t>
      </w:r>
      <w:r w:rsidRPr="00ED38FD">
        <w:rPr>
          <w:rFonts w:ascii="Arial Narrow" w:hAnsi="Arial Narrow" w:cs="Arial"/>
          <w:color w:val="000000"/>
          <w:sz w:val="22"/>
          <w:szCs w:val="22"/>
        </w:rPr>
        <w:t>Multiusuario residencial estrato 3 y residencial estrato 3. </w:t>
      </w:r>
    </w:p>
    <w:p w14:paraId="7EC3A673" w14:textId="77777777" w:rsidR="009A2F84" w:rsidRPr="00ED38FD" w:rsidRDefault="009A2F84" w:rsidP="009A2F84">
      <w:pPr>
        <w:numPr>
          <w:ilvl w:val="0"/>
          <w:numId w:val="1"/>
        </w:numPr>
        <w:shd w:val="clear" w:color="auto" w:fill="FFFFFF"/>
        <w:spacing w:before="100" w:beforeAutospacing="1" w:after="100" w:afterAutospacing="1"/>
        <w:rPr>
          <w:rFonts w:ascii="Arial Narrow" w:hAnsi="Arial Narrow" w:cs="Arial"/>
          <w:color w:val="000000"/>
          <w:sz w:val="22"/>
          <w:szCs w:val="22"/>
        </w:rPr>
      </w:pPr>
      <w:r w:rsidRPr="00ED38FD">
        <w:rPr>
          <w:rFonts w:ascii="Arial Narrow" w:hAnsi="Arial Narrow" w:cs="Arial"/>
          <w:b/>
          <w:bCs/>
          <w:color w:val="000000"/>
          <w:sz w:val="22"/>
          <w:szCs w:val="22"/>
        </w:rPr>
        <w:t>Estrato 4: </w:t>
      </w:r>
      <w:r w:rsidRPr="00ED38FD">
        <w:rPr>
          <w:rFonts w:ascii="Arial Narrow" w:hAnsi="Arial Narrow" w:cs="Arial"/>
          <w:color w:val="000000"/>
          <w:sz w:val="22"/>
          <w:szCs w:val="22"/>
        </w:rPr>
        <w:t>Multiusuario residencial estrato 4 y residencial estrato 4.</w:t>
      </w:r>
    </w:p>
    <w:p w14:paraId="32D57347" w14:textId="77777777" w:rsidR="009A2F84" w:rsidRPr="00ED38FD" w:rsidRDefault="009A2F84" w:rsidP="009A2F84">
      <w:pPr>
        <w:numPr>
          <w:ilvl w:val="0"/>
          <w:numId w:val="1"/>
        </w:numPr>
        <w:shd w:val="clear" w:color="auto" w:fill="FFFFFF"/>
        <w:spacing w:before="100" w:beforeAutospacing="1" w:after="100" w:afterAutospacing="1"/>
        <w:rPr>
          <w:rFonts w:ascii="Arial Narrow" w:hAnsi="Arial Narrow" w:cs="Arial"/>
          <w:color w:val="000000"/>
          <w:sz w:val="22"/>
          <w:szCs w:val="22"/>
        </w:rPr>
      </w:pPr>
      <w:r w:rsidRPr="00ED38FD">
        <w:rPr>
          <w:rFonts w:ascii="Arial Narrow" w:hAnsi="Arial Narrow" w:cs="Arial"/>
          <w:b/>
          <w:bCs/>
          <w:color w:val="000000"/>
          <w:sz w:val="22"/>
          <w:szCs w:val="22"/>
        </w:rPr>
        <w:t>Estrato 5:</w:t>
      </w:r>
      <w:r w:rsidRPr="00ED38FD">
        <w:rPr>
          <w:rFonts w:ascii="Arial Narrow" w:hAnsi="Arial Narrow" w:cs="Arial"/>
          <w:color w:val="000000"/>
          <w:sz w:val="22"/>
          <w:szCs w:val="22"/>
        </w:rPr>
        <w:t> Multiusuario residencial estrato 5 y residencial estrato 5.</w:t>
      </w:r>
    </w:p>
    <w:p w14:paraId="41B43B0B" w14:textId="77777777" w:rsidR="009A2F84" w:rsidRPr="00ED38FD" w:rsidRDefault="009A2F84" w:rsidP="009A2F84">
      <w:pPr>
        <w:numPr>
          <w:ilvl w:val="0"/>
          <w:numId w:val="1"/>
        </w:numPr>
        <w:shd w:val="clear" w:color="auto" w:fill="FFFFFF"/>
        <w:spacing w:before="100" w:beforeAutospacing="1" w:after="100" w:afterAutospacing="1"/>
        <w:rPr>
          <w:rFonts w:ascii="Arial Narrow" w:hAnsi="Arial Narrow" w:cs="Arial"/>
          <w:color w:val="000000"/>
          <w:sz w:val="22"/>
          <w:szCs w:val="22"/>
        </w:rPr>
      </w:pPr>
      <w:r w:rsidRPr="00ED38FD">
        <w:rPr>
          <w:rFonts w:ascii="Arial Narrow" w:hAnsi="Arial Narrow" w:cs="Arial"/>
          <w:b/>
          <w:bCs/>
          <w:color w:val="000000"/>
          <w:sz w:val="22"/>
          <w:szCs w:val="22"/>
        </w:rPr>
        <w:t>Estrato 6: </w:t>
      </w:r>
      <w:r w:rsidRPr="00ED38FD">
        <w:rPr>
          <w:rFonts w:ascii="Arial Narrow" w:hAnsi="Arial Narrow" w:cs="Arial"/>
          <w:color w:val="000000"/>
          <w:sz w:val="22"/>
          <w:szCs w:val="22"/>
        </w:rPr>
        <w:t>Multiusuario residencial estrato 6 y residencial estrato 6.</w:t>
      </w:r>
    </w:p>
    <w:p w14:paraId="3A49DD14" w14:textId="77777777" w:rsidR="009A2F84" w:rsidRPr="00ED38FD" w:rsidRDefault="009A2F84" w:rsidP="009A2F84">
      <w:pPr>
        <w:numPr>
          <w:ilvl w:val="0"/>
          <w:numId w:val="1"/>
        </w:numPr>
        <w:shd w:val="clear" w:color="auto" w:fill="FFFFFF"/>
        <w:spacing w:before="100" w:beforeAutospacing="1" w:after="100" w:afterAutospacing="1"/>
        <w:rPr>
          <w:rFonts w:ascii="Arial Narrow" w:hAnsi="Arial Narrow" w:cs="Arial"/>
          <w:color w:val="000000"/>
          <w:sz w:val="22"/>
          <w:szCs w:val="22"/>
        </w:rPr>
      </w:pPr>
      <w:r w:rsidRPr="00ED38FD">
        <w:rPr>
          <w:rFonts w:ascii="Arial Narrow" w:hAnsi="Arial Narrow" w:cs="Arial"/>
          <w:b/>
          <w:bCs/>
          <w:color w:val="000000"/>
          <w:sz w:val="22"/>
          <w:szCs w:val="22"/>
        </w:rPr>
        <w:t>Uso Industrial: </w:t>
      </w:r>
      <w:r w:rsidRPr="00ED38FD">
        <w:rPr>
          <w:rFonts w:ascii="Arial Narrow" w:hAnsi="Arial Narrow" w:cs="Arial"/>
          <w:color w:val="000000"/>
          <w:sz w:val="22"/>
          <w:szCs w:val="22"/>
        </w:rPr>
        <w:t>Grande Productor Industrial y Pequeño productor industrial</w:t>
      </w:r>
    </w:p>
    <w:p w14:paraId="3EB31811" w14:textId="77777777" w:rsidR="009A2F84" w:rsidRPr="00ED38FD" w:rsidRDefault="009A2F84" w:rsidP="009A2F84">
      <w:pPr>
        <w:numPr>
          <w:ilvl w:val="0"/>
          <w:numId w:val="1"/>
        </w:numPr>
        <w:shd w:val="clear" w:color="auto" w:fill="FFFFFF"/>
        <w:spacing w:before="100" w:beforeAutospacing="1" w:after="100" w:afterAutospacing="1"/>
        <w:rPr>
          <w:rFonts w:ascii="Arial Narrow" w:hAnsi="Arial Narrow" w:cs="Arial"/>
          <w:color w:val="000000"/>
          <w:sz w:val="22"/>
          <w:szCs w:val="22"/>
        </w:rPr>
      </w:pPr>
      <w:r w:rsidRPr="00ED38FD">
        <w:rPr>
          <w:rFonts w:ascii="Arial Narrow" w:hAnsi="Arial Narrow" w:cs="Arial"/>
          <w:b/>
          <w:bCs/>
          <w:color w:val="000000"/>
          <w:sz w:val="22"/>
          <w:szCs w:val="22"/>
        </w:rPr>
        <w:t>Uso Comercial: </w:t>
      </w:r>
      <w:r w:rsidRPr="00ED38FD">
        <w:rPr>
          <w:rFonts w:ascii="Arial Narrow" w:hAnsi="Arial Narrow" w:cs="Arial"/>
          <w:color w:val="000000"/>
          <w:sz w:val="22"/>
          <w:szCs w:val="22"/>
        </w:rPr>
        <w:t>Pequeño productor comercial, Multiusuario residencial Comercial, Gran productor comercial y Multiusuario no residencial comercial</w:t>
      </w:r>
    </w:p>
    <w:p w14:paraId="77AF08CF" w14:textId="77777777" w:rsidR="009A2F84" w:rsidRPr="00ED38FD" w:rsidRDefault="009A2F84" w:rsidP="009A2F84">
      <w:pPr>
        <w:numPr>
          <w:ilvl w:val="0"/>
          <w:numId w:val="1"/>
        </w:numPr>
        <w:shd w:val="clear" w:color="auto" w:fill="FFFFFF"/>
        <w:spacing w:before="100" w:beforeAutospacing="1" w:after="100" w:afterAutospacing="1"/>
        <w:rPr>
          <w:rFonts w:ascii="Arial Narrow" w:hAnsi="Arial Narrow" w:cs="Arial"/>
          <w:sz w:val="22"/>
          <w:szCs w:val="22"/>
        </w:rPr>
      </w:pPr>
      <w:r w:rsidRPr="00ED38FD">
        <w:rPr>
          <w:rFonts w:ascii="Arial Narrow" w:hAnsi="Arial Narrow" w:cs="Arial"/>
          <w:b/>
          <w:bCs/>
          <w:color w:val="000000"/>
          <w:sz w:val="22"/>
          <w:szCs w:val="22"/>
        </w:rPr>
        <w:t>Uso Oficial: </w:t>
      </w:r>
      <w:r w:rsidRPr="00ED38FD">
        <w:rPr>
          <w:rFonts w:ascii="Arial Narrow" w:hAnsi="Arial Narrow" w:cs="Arial"/>
          <w:color w:val="000000"/>
          <w:sz w:val="22"/>
          <w:szCs w:val="22"/>
        </w:rPr>
        <w:t>Pequeño productor oficial, grande productor oficial y multiusuario no residencial oficial. </w:t>
      </w:r>
    </w:p>
    <w:p w14:paraId="10F1D5BA" w14:textId="77777777" w:rsidR="009A2F84" w:rsidRPr="00ED38FD" w:rsidRDefault="009A2F84" w:rsidP="009A2F84">
      <w:pPr>
        <w:shd w:val="clear" w:color="auto" w:fill="FFFFFF"/>
        <w:spacing w:before="100" w:beforeAutospacing="1" w:after="100" w:afterAutospacing="1"/>
        <w:rPr>
          <w:rFonts w:ascii="Arial Narrow" w:hAnsi="Arial Narrow" w:cs="Arial"/>
          <w:sz w:val="22"/>
          <w:szCs w:val="22"/>
        </w:rPr>
      </w:pPr>
    </w:p>
    <w:p w14:paraId="28A10309" w14:textId="77777777" w:rsidR="009A2F84" w:rsidRPr="00ED38FD" w:rsidRDefault="009A2F84" w:rsidP="009A2F84">
      <w:pPr>
        <w:shd w:val="clear" w:color="auto" w:fill="FFFFFF"/>
        <w:spacing w:before="100" w:beforeAutospacing="1" w:after="100" w:afterAutospacing="1"/>
        <w:ind w:left="360"/>
        <w:jc w:val="both"/>
        <w:rPr>
          <w:rFonts w:ascii="Arial Narrow" w:hAnsi="Arial Narrow" w:cs="Arial"/>
          <w:sz w:val="22"/>
          <w:szCs w:val="22"/>
        </w:rPr>
      </w:pPr>
      <w:r w:rsidRPr="00ED38FD">
        <w:rPr>
          <w:rFonts w:ascii="Arial Narrow" w:hAnsi="Arial Narrow" w:cs="Arial"/>
          <w:sz w:val="22"/>
          <w:szCs w:val="22"/>
        </w:rPr>
        <w:lastRenderedPageBreak/>
        <w:t>A partir de la base de datos consolidada se realizó el ejercicio de pronóstico cuyos resultados se resumen en la tabla relacionada a continuación. Es importante aclarar que  se presentan los valores medios de la proyección con el fin de facilitar la lectura de los datos:</w:t>
      </w:r>
    </w:p>
    <w:p w14:paraId="43FE282B" w14:textId="77777777" w:rsidR="009A2F84" w:rsidRPr="00ED38FD" w:rsidRDefault="009A2F84" w:rsidP="009A2F84">
      <w:pPr>
        <w:jc w:val="center"/>
        <w:rPr>
          <w:rFonts w:ascii="Arial Narrow" w:hAnsi="Arial Narrow" w:cs="Arial"/>
          <w:b/>
          <w:bCs/>
          <w:sz w:val="22"/>
          <w:szCs w:val="22"/>
        </w:rPr>
      </w:pPr>
      <w:r w:rsidRPr="00ED38FD">
        <w:rPr>
          <w:rFonts w:ascii="Arial Narrow" w:hAnsi="Arial Narrow" w:cs="Arial"/>
          <w:b/>
          <w:bCs/>
          <w:sz w:val="22"/>
          <w:szCs w:val="22"/>
        </w:rPr>
        <w:t>PROYECCION CATASTRO DE USUARIOS 2020-2032</w:t>
      </w:r>
    </w:p>
    <w:tbl>
      <w:tblPr>
        <w:tblW w:w="7650" w:type="dxa"/>
        <w:jc w:val="center"/>
        <w:tblCellMar>
          <w:left w:w="70" w:type="dxa"/>
          <w:right w:w="70" w:type="dxa"/>
        </w:tblCellMar>
        <w:tblLook w:val="04A0" w:firstRow="1" w:lastRow="0" w:firstColumn="1" w:lastColumn="0" w:noHBand="0" w:noVBand="1"/>
      </w:tblPr>
      <w:tblGrid>
        <w:gridCol w:w="1013"/>
        <w:gridCol w:w="1262"/>
        <w:gridCol w:w="1134"/>
        <w:gridCol w:w="1134"/>
        <w:gridCol w:w="1134"/>
        <w:gridCol w:w="1093"/>
        <w:gridCol w:w="1134"/>
      </w:tblGrid>
      <w:tr w:rsidR="009A2F84" w:rsidRPr="00ED38FD" w14:paraId="4AD85DB1" w14:textId="77777777" w:rsidTr="00DB5875">
        <w:trPr>
          <w:trHeight w:val="3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7C06F"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AÑO</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297E0864"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ESTRATO1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314A24B"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ESTRATO2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9A2F967"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ESTRATO3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46BC4E"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ESTRATO4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B2FF02"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ESTRATO5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EDE78A"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ESTRATO6</w:t>
            </w:r>
          </w:p>
        </w:tc>
      </w:tr>
      <w:tr w:rsidR="009A2F84" w:rsidRPr="00ED38FD" w14:paraId="39AF3C70"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98F30DB"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2020</w:t>
            </w:r>
          </w:p>
        </w:tc>
        <w:tc>
          <w:tcPr>
            <w:tcW w:w="1262" w:type="dxa"/>
            <w:tcBorders>
              <w:top w:val="nil"/>
              <w:left w:val="nil"/>
              <w:bottom w:val="single" w:sz="4" w:space="0" w:color="auto"/>
              <w:right w:val="single" w:sz="4" w:space="0" w:color="auto"/>
            </w:tcBorders>
            <w:shd w:val="clear" w:color="auto" w:fill="auto"/>
            <w:noWrap/>
            <w:vAlign w:val="bottom"/>
            <w:hideMark/>
          </w:tcPr>
          <w:p w14:paraId="35522E6E"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143.142 </w:t>
            </w:r>
          </w:p>
        </w:tc>
        <w:tc>
          <w:tcPr>
            <w:tcW w:w="1134" w:type="dxa"/>
            <w:tcBorders>
              <w:top w:val="nil"/>
              <w:left w:val="nil"/>
              <w:bottom w:val="single" w:sz="4" w:space="0" w:color="auto"/>
              <w:right w:val="single" w:sz="4" w:space="0" w:color="auto"/>
            </w:tcBorders>
            <w:shd w:val="clear" w:color="auto" w:fill="auto"/>
            <w:noWrap/>
            <w:vAlign w:val="bottom"/>
            <w:hideMark/>
          </w:tcPr>
          <w:p w14:paraId="2CCC08E1"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657.447 </w:t>
            </w:r>
          </w:p>
        </w:tc>
        <w:tc>
          <w:tcPr>
            <w:tcW w:w="1134" w:type="dxa"/>
            <w:tcBorders>
              <w:top w:val="nil"/>
              <w:left w:val="nil"/>
              <w:bottom w:val="single" w:sz="4" w:space="0" w:color="auto"/>
              <w:right w:val="single" w:sz="4" w:space="0" w:color="auto"/>
            </w:tcBorders>
            <w:shd w:val="clear" w:color="auto" w:fill="auto"/>
            <w:noWrap/>
            <w:vAlign w:val="bottom"/>
            <w:hideMark/>
          </w:tcPr>
          <w:p w14:paraId="2A7D6E31"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688.301 </w:t>
            </w:r>
          </w:p>
        </w:tc>
        <w:tc>
          <w:tcPr>
            <w:tcW w:w="1134" w:type="dxa"/>
            <w:tcBorders>
              <w:top w:val="nil"/>
              <w:left w:val="nil"/>
              <w:bottom w:val="single" w:sz="4" w:space="0" w:color="auto"/>
              <w:right w:val="single" w:sz="4" w:space="0" w:color="auto"/>
            </w:tcBorders>
            <w:shd w:val="clear" w:color="auto" w:fill="auto"/>
            <w:noWrap/>
            <w:vAlign w:val="bottom"/>
            <w:hideMark/>
          </w:tcPr>
          <w:p w14:paraId="28F90819"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300.811 </w:t>
            </w:r>
          </w:p>
        </w:tc>
        <w:tc>
          <w:tcPr>
            <w:tcW w:w="992" w:type="dxa"/>
            <w:tcBorders>
              <w:top w:val="nil"/>
              <w:left w:val="nil"/>
              <w:bottom w:val="single" w:sz="4" w:space="0" w:color="auto"/>
              <w:right w:val="single" w:sz="4" w:space="0" w:color="auto"/>
            </w:tcBorders>
            <w:shd w:val="clear" w:color="auto" w:fill="auto"/>
            <w:noWrap/>
            <w:vAlign w:val="bottom"/>
            <w:hideMark/>
          </w:tcPr>
          <w:p w14:paraId="74B866B1"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102807</w:t>
            </w:r>
          </w:p>
        </w:tc>
        <w:tc>
          <w:tcPr>
            <w:tcW w:w="1134" w:type="dxa"/>
            <w:tcBorders>
              <w:top w:val="nil"/>
              <w:left w:val="nil"/>
              <w:bottom w:val="single" w:sz="4" w:space="0" w:color="auto"/>
              <w:right w:val="single" w:sz="4" w:space="0" w:color="auto"/>
            </w:tcBorders>
            <w:shd w:val="clear" w:color="auto" w:fill="auto"/>
            <w:noWrap/>
            <w:vAlign w:val="bottom"/>
            <w:hideMark/>
          </w:tcPr>
          <w:p w14:paraId="61489CAB"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79.247 </w:t>
            </w:r>
          </w:p>
        </w:tc>
      </w:tr>
      <w:tr w:rsidR="009A2F84" w:rsidRPr="00ED38FD" w14:paraId="09EE8F6E"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2AE793F"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2021</w:t>
            </w:r>
          </w:p>
        </w:tc>
        <w:tc>
          <w:tcPr>
            <w:tcW w:w="1262" w:type="dxa"/>
            <w:tcBorders>
              <w:top w:val="nil"/>
              <w:left w:val="nil"/>
              <w:bottom w:val="single" w:sz="4" w:space="0" w:color="auto"/>
              <w:right w:val="single" w:sz="4" w:space="0" w:color="auto"/>
            </w:tcBorders>
            <w:shd w:val="clear" w:color="auto" w:fill="auto"/>
            <w:noWrap/>
            <w:vAlign w:val="bottom"/>
            <w:hideMark/>
          </w:tcPr>
          <w:p w14:paraId="4A6E1039"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149.996 </w:t>
            </w:r>
          </w:p>
        </w:tc>
        <w:tc>
          <w:tcPr>
            <w:tcW w:w="1134" w:type="dxa"/>
            <w:tcBorders>
              <w:top w:val="nil"/>
              <w:left w:val="nil"/>
              <w:bottom w:val="single" w:sz="4" w:space="0" w:color="auto"/>
              <w:right w:val="single" w:sz="4" w:space="0" w:color="auto"/>
            </w:tcBorders>
            <w:shd w:val="clear" w:color="auto" w:fill="auto"/>
            <w:noWrap/>
            <w:vAlign w:val="bottom"/>
            <w:hideMark/>
          </w:tcPr>
          <w:p w14:paraId="7B71263B"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678.477 </w:t>
            </w:r>
          </w:p>
        </w:tc>
        <w:tc>
          <w:tcPr>
            <w:tcW w:w="1134" w:type="dxa"/>
            <w:tcBorders>
              <w:top w:val="nil"/>
              <w:left w:val="nil"/>
              <w:bottom w:val="single" w:sz="4" w:space="0" w:color="auto"/>
              <w:right w:val="single" w:sz="4" w:space="0" w:color="auto"/>
            </w:tcBorders>
            <w:shd w:val="clear" w:color="auto" w:fill="auto"/>
            <w:noWrap/>
            <w:vAlign w:val="bottom"/>
            <w:hideMark/>
          </w:tcPr>
          <w:p w14:paraId="3ED4A93C"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713.551 </w:t>
            </w:r>
          </w:p>
        </w:tc>
        <w:tc>
          <w:tcPr>
            <w:tcW w:w="1134" w:type="dxa"/>
            <w:tcBorders>
              <w:top w:val="nil"/>
              <w:left w:val="nil"/>
              <w:bottom w:val="single" w:sz="4" w:space="0" w:color="auto"/>
              <w:right w:val="single" w:sz="4" w:space="0" w:color="auto"/>
            </w:tcBorders>
            <w:shd w:val="clear" w:color="auto" w:fill="auto"/>
            <w:noWrap/>
            <w:vAlign w:val="bottom"/>
            <w:hideMark/>
          </w:tcPr>
          <w:p w14:paraId="7F6D29C0"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308.069 </w:t>
            </w:r>
          </w:p>
        </w:tc>
        <w:tc>
          <w:tcPr>
            <w:tcW w:w="992" w:type="dxa"/>
            <w:tcBorders>
              <w:top w:val="nil"/>
              <w:left w:val="nil"/>
              <w:bottom w:val="single" w:sz="4" w:space="0" w:color="auto"/>
              <w:right w:val="single" w:sz="4" w:space="0" w:color="auto"/>
            </w:tcBorders>
            <w:shd w:val="clear" w:color="auto" w:fill="auto"/>
            <w:noWrap/>
            <w:vAlign w:val="bottom"/>
            <w:hideMark/>
          </w:tcPr>
          <w:p w14:paraId="19E7AB7B"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105405</w:t>
            </w:r>
          </w:p>
        </w:tc>
        <w:tc>
          <w:tcPr>
            <w:tcW w:w="1134" w:type="dxa"/>
            <w:tcBorders>
              <w:top w:val="nil"/>
              <w:left w:val="nil"/>
              <w:bottom w:val="single" w:sz="4" w:space="0" w:color="auto"/>
              <w:right w:val="single" w:sz="4" w:space="0" w:color="auto"/>
            </w:tcBorders>
            <w:shd w:val="clear" w:color="auto" w:fill="auto"/>
            <w:noWrap/>
            <w:vAlign w:val="bottom"/>
            <w:hideMark/>
          </w:tcPr>
          <w:p w14:paraId="67AA438E"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80.975 </w:t>
            </w:r>
          </w:p>
        </w:tc>
      </w:tr>
      <w:tr w:rsidR="009A2F84" w:rsidRPr="00ED38FD" w14:paraId="2AED0CFC"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0013792"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2022</w:t>
            </w:r>
          </w:p>
        </w:tc>
        <w:tc>
          <w:tcPr>
            <w:tcW w:w="1262" w:type="dxa"/>
            <w:tcBorders>
              <w:top w:val="nil"/>
              <w:left w:val="nil"/>
              <w:bottom w:val="single" w:sz="4" w:space="0" w:color="auto"/>
              <w:right w:val="single" w:sz="4" w:space="0" w:color="auto"/>
            </w:tcBorders>
            <w:shd w:val="clear" w:color="auto" w:fill="auto"/>
            <w:noWrap/>
            <w:vAlign w:val="bottom"/>
            <w:hideMark/>
          </w:tcPr>
          <w:p w14:paraId="69BD8FE3"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156.553 </w:t>
            </w:r>
          </w:p>
        </w:tc>
        <w:tc>
          <w:tcPr>
            <w:tcW w:w="1134" w:type="dxa"/>
            <w:tcBorders>
              <w:top w:val="nil"/>
              <w:left w:val="nil"/>
              <w:bottom w:val="single" w:sz="4" w:space="0" w:color="auto"/>
              <w:right w:val="single" w:sz="4" w:space="0" w:color="auto"/>
            </w:tcBorders>
            <w:shd w:val="clear" w:color="auto" w:fill="auto"/>
            <w:noWrap/>
            <w:vAlign w:val="bottom"/>
            <w:hideMark/>
          </w:tcPr>
          <w:p w14:paraId="2845EBFB"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703.280 </w:t>
            </w:r>
          </w:p>
        </w:tc>
        <w:tc>
          <w:tcPr>
            <w:tcW w:w="1134" w:type="dxa"/>
            <w:tcBorders>
              <w:top w:val="nil"/>
              <w:left w:val="nil"/>
              <w:bottom w:val="single" w:sz="4" w:space="0" w:color="auto"/>
              <w:right w:val="single" w:sz="4" w:space="0" w:color="auto"/>
            </w:tcBorders>
            <w:shd w:val="clear" w:color="auto" w:fill="auto"/>
            <w:noWrap/>
            <w:vAlign w:val="bottom"/>
            <w:hideMark/>
          </w:tcPr>
          <w:p w14:paraId="1D7AC0F8"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743.082 </w:t>
            </w:r>
          </w:p>
        </w:tc>
        <w:tc>
          <w:tcPr>
            <w:tcW w:w="1134" w:type="dxa"/>
            <w:tcBorders>
              <w:top w:val="nil"/>
              <w:left w:val="nil"/>
              <w:bottom w:val="single" w:sz="4" w:space="0" w:color="auto"/>
              <w:right w:val="single" w:sz="4" w:space="0" w:color="auto"/>
            </w:tcBorders>
            <w:shd w:val="clear" w:color="auto" w:fill="auto"/>
            <w:noWrap/>
            <w:vAlign w:val="bottom"/>
            <w:hideMark/>
          </w:tcPr>
          <w:p w14:paraId="0949BA32"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315.172 </w:t>
            </w:r>
          </w:p>
        </w:tc>
        <w:tc>
          <w:tcPr>
            <w:tcW w:w="992" w:type="dxa"/>
            <w:tcBorders>
              <w:top w:val="nil"/>
              <w:left w:val="nil"/>
              <w:bottom w:val="single" w:sz="4" w:space="0" w:color="auto"/>
              <w:right w:val="single" w:sz="4" w:space="0" w:color="auto"/>
            </w:tcBorders>
            <w:shd w:val="clear" w:color="auto" w:fill="auto"/>
            <w:noWrap/>
            <w:vAlign w:val="bottom"/>
            <w:hideMark/>
          </w:tcPr>
          <w:p w14:paraId="6C78CA4E"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107992</w:t>
            </w:r>
          </w:p>
        </w:tc>
        <w:tc>
          <w:tcPr>
            <w:tcW w:w="1134" w:type="dxa"/>
            <w:tcBorders>
              <w:top w:val="nil"/>
              <w:left w:val="nil"/>
              <w:bottom w:val="single" w:sz="4" w:space="0" w:color="auto"/>
              <w:right w:val="single" w:sz="4" w:space="0" w:color="auto"/>
            </w:tcBorders>
            <w:shd w:val="clear" w:color="auto" w:fill="auto"/>
            <w:noWrap/>
            <w:vAlign w:val="bottom"/>
            <w:hideMark/>
          </w:tcPr>
          <w:p w14:paraId="70F610BD"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82.698 </w:t>
            </w:r>
          </w:p>
        </w:tc>
      </w:tr>
      <w:tr w:rsidR="009A2F84" w:rsidRPr="00ED38FD" w14:paraId="6586D05F"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317EFCB"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2023</w:t>
            </w:r>
          </w:p>
        </w:tc>
        <w:tc>
          <w:tcPr>
            <w:tcW w:w="1262" w:type="dxa"/>
            <w:tcBorders>
              <w:top w:val="nil"/>
              <w:left w:val="nil"/>
              <w:bottom w:val="single" w:sz="4" w:space="0" w:color="auto"/>
              <w:right w:val="single" w:sz="4" w:space="0" w:color="auto"/>
            </w:tcBorders>
            <w:shd w:val="clear" w:color="auto" w:fill="auto"/>
            <w:noWrap/>
            <w:vAlign w:val="bottom"/>
            <w:hideMark/>
          </w:tcPr>
          <w:p w14:paraId="28572D31"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163.496 </w:t>
            </w:r>
          </w:p>
        </w:tc>
        <w:tc>
          <w:tcPr>
            <w:tcW w:w="1134" w:type="dxa"/>
            <w:tcBorders>
              <w:top w:val="nil"/>
              <w:left w:val="nil"/>
              <w:bottom w:val="single" w:sz="4" w:space="0" w:color="auto"/>
              <w:right w:val="single" w:sz="4" w:space="0" w:color="auto"/>
            </w:tcBorders>
            <w:shd w:val="clear" w:color="auto" w:fill="auto"/>
            <w:noWrap/>
            <w:vAlign w:val="bottom"/>
            <w:hideMark/>
          </w:tcPr>
          <w:p w14:paraId="336D809A"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732.177 </w:t>
            </w:r>
          </w:p>
        </w:tc>
        <w:tc>
          <w:tcPr>
            <w:tcW w:w="1134" w:type="dxa"/>
            <w:tcBorders>
              <w:top w:val="nil"/>
              <w:left w:val="nil"/>
              <w:bottom w:val="single" w:sz="4" w:space="0" w:color="auto"/>
              <w:right w:val="single" w:sz="4" w:space="0" w:color="auto"/>
            </w:tcBorders>
            <w:shd w:val="clear" w:color="auto" w:fill="auto"/>
            <w:noWrap/>
            <w:vAlign w:val="bottom"/>
            <w:hideMark/>
          </w:tcPr>
          <w:p w14:paraId="0AEB5895"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777.363 </w:t>
            </w:r>
          </w:p>
        </w:tc>
        <w:tc>
          <w:tcPr>
            <w:tcW w:w="1134" w:type="dxa"/>
            <w:tcBorders>
              <w:top w:val="nil"/>
              <w:left w:val="nil"/>
              <w:bottom w:val="single" w:sz="4" w:space="0" w:color="auto"/>
              <w:right w:val="single" w:sz="4" w:space="0" w:color="auto"/>
            </w:tcBorders>
            <w:shd w:val="clear" w:color="auto" w:fill="auto"/>
            <w:noWrap/>
            <w:vAlign w:val="bottom"/>
            <w:hideMark/>
          </w:tcPr>
          <w:p w14:paraId="01B20E4B"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322.097 </w:t>
            </w:r>
          </w:p>
        </w:tc>
        <w:tc>
          <w:tcPr>
            <w:tcW w:w="992" w:type="dxa"/>
            <w:tcBorders>
              <w:top w:val="nil"/>
              <w:left w:val="nil"/>
              <w:bottom w:val="single" w:sz="4" w:space="0" w:color="auto"/>
              <w:right w:val="single" w:sz="4" w:space="0" w:color="auto"/>
            </w:tcBorders>
            <w:shd w:val="clear" w:color="auto" w:fill="auto"/>
            <w:noWrap/>
            <w:vAlign w:val="bottom"/>
            <w:hideMark/>
          </w:tcPr>
          <w:p w14:paraId="26DB15A2"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110567</w:t>
            </w:r>
          </w:p>
        </w:tc>
        <w:tc>
          <w:tcPr>
            <w:tcW w:w="1134" w:type="dxa"/>
            <w:tcBorders>
              <w:top w:val="nil"/>
              <w:left w:val="nil"/>
              <w:bottom w:val="single" w:sz="4" w:space="0" w:color="auto"/>
              <w:right w:val="single" w:sz="4" w:space="0" w:color="auto"/>
            </w:tcBorders>
            <w:shd w:val="clear" w:color="auto" w:fill="auto"/>
            <w:noWrap/>
            <w:vAlign w:val="bottom"/>
            <w:hideMark/>
          </w:tcPr>
          <w:p w14:paraId="3DD9BF25"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84.416 </w:t>
            </w:r>
          </w:p>
        </w:tc>
      </w:tr>
      <w:tr w:rsidR="009A2F84" w:rsidRPr="00ED38FD" w14:paraId="57B118D1"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FF4B5DB"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2024</w:t>
            </w:r>
          </w:p>
        </w:tc>
        <w:tc>
          <w:tcPr>
            <w:tcW w:w="1262" w:type="dxa"/>
            <w:tcBorders>
              <w:top w:val="nil"/>
              <w:left w:val="nil"/>
              <w:bottom w:val="single" w:sz="4" w:space="0" w:color="auto"/>
              <w:right w:val="single" w:sz="4" w:space="0" w:color="auto"/>
            </w:tcBorders>
            <w:shd w:val="clear" w:color="auto" w:fill="auto"/>
            <w:noWrap/>
            <w:vAlign w:val="bottom"/>
            <w:hideMark/>
          </w:tcPr>
          <w:p w14:paraId="69F1A198"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171.756 </w:t>
            </w:r>
          </w:p>
        </w:tc>
        <w:tc>
          <w:tcPr>
            <w:tcW w:w="1134" w:type="dxa"/>
            <w:tcBorders>
              <w:top w:val="nil"/>
              <w:left w:val="nil"/>
              <w:bottom w:val="single" w:sz="4" w:space="0" w:color="auto"/>
              <w:right w:val="single" w:sz="4" w:space="0" w:color="auto"/>
            </w:tcBorders>
            <w:shd w:val="clear" w:color="auto" w:fill="auto"/>
            <w:noWrap/>
            <w:vAlign w:val="bottom"/>
            <w:hideMark/>
          </w:tcPr>
          <w:p w14:paraId="75D13AFA"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776.284 </w:t>
            </w:r>
          </w:p>
        </w:tc>
        <w:tc>
          <w:tcPr>
            <w:tcW w:w="1134" w:type="dxa"/>
            <w:tcBorders>
              <w:top w:val="nil"/>
              <w:left w:val="nil"/>
              <w:bottom w:val="single" w:sz="4" w:space="0" w:color="auto"/>
              <w:right w:val="single" w:sz="4" w:space="0" w:color="auto"/>
            </w:tcBorders>
            <w:shd w:val="clear" w:color="auto" w:fill="auto"/>
            <w:noWrap/>
            <w:vAlign w:val="bottom"/>
            <w:hideMark/>
          </w:tcPr>
          <w:p w14:paraId="76D08533"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835.616 </w:t>
            </w:r>
          </w:p>
        </w:tc>
        <w:tc>
          <w:tcPr>
            <w:tcW w:w="1134" w:type="dxa"/>
            <w:tcBorders>
              <w:top w:val="nil"/>
              <w:left w:val="nil"/>
              <w:bottom w:val="single" w:sz="4" w:space="0" w:color="auto"/>
              <w:right w:val="single" w:sz="4" w:space="0" w:color="auto"/>
            </w:tcBorders>
            <w:shd w:val="clear" w:color="auto" w:fill="auto"/>
            <w:noWrap/>
            <w:vAlign w:val="bottom"/>
            <w:hideMark/>
          </w:tcPr>
          <w:p w14:paraId="3892E373"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328.587 </w:t>
            </w:r>
          </w:p>
        </w:tc>
        <w:tc>
          <w:tcPr>
            <w:tcW w:w="992" w:type="dxa"/>
            <w:tcBorders>
              <w:top w:val="nil"/>
              <w:left w:val="nil"/>
              <w:bottom w:val="single" w:sz="4" w:space="0" w:color="auto"/>
              <w:right w:val="single" w:sz="4" w:space="0" w:color="auto"/>
            </w:tcBorders>
            <w:shd w:val="clear" w:color="auto" w:fill="auto"/>
            <w:noWrap/>
            <w:vAlign w:val="bottom"/>
            <w:hideMark/>
          </w:tcPr>
          <w:p w14:paraId="762C783C"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113941</w:t>
            </w:r>
          </w:p>
        </w:tc>
        <w:tc>
          <w:tcPr>
            <w:tcW w:w="1134" w:type="dxa"/>
            <w:tcBorders>
              <w:top w:val="nil"/>
              <w:left w:val="nil"/>
              <w:bottom w:val="single" w:sz="4" w:space="0" w:color="auto"/>
              <w:right w:val="single" w:sz="4" w:space="0" w:color="auto"/>
            </w:tcBorders>
            <w:shd w:val="clear" w:color="auto" w:fill="auto"/>
            <w:noWrap/>
            <w:vAlign w:val="bottom"/>
            <w:hideMark/>
          </w:tcPr>
          <w:p w14:paraId="230D7E40"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86.486 </w:t>
            </w:r>
          </w:p>
        </w:tc>
      </w:tr>
      <w:tr w:rsidR="009A2F84" w:rsidRPr="00ED38FD" w14:paraId="185E2B92"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4011F346"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2025</w:t>
            </w:r>
          </w:p>
        </w:tc>
        <w:tc>
          <w:tcPr>
            <w:tcW w:w="1262" w:type="dxa"/>
            <w:tcBorders>
              <w:top w:val="nil"/>
              <w:left w:val="nil"/>
              <w:bottom w:val="single" w:sz="4" w:space="0" w:color="auto"/>
              <w:right w:val="single" w:sz="4" w:space="0" w:color="auto"/>
            </w:tcBorders>
            <w:shd w:val="clear" w:color="auto" w:fill="auto"/>
            <w:noWrap/>
            <w:vAlign w:val="bottom"/>
            <w:hideMark/>
          </w:tcPr>
          <w:p w14:paraId="0BAEAD1C"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179.549 </w:t>
            </w:r>
          </w:p>
        </w:tc>
        <w:tc>
          <w:tcPr>
            <w:tcW w:w="1134" w:type="dxa"/>
            <w:tcBorders>
              <w:top w:val="nil"/>
              <w:left w:val="nil"/>
              <w:bottom w:val="single" w:sz="4" w:space="0" w:color="auto"/>
              <w:right w:val="single" w:sz="4" w:space="0" w:color="auto"/>
            </w:tcBorders>
            <w:shd w:val="clear" w:color="auto" w:fill="auto"/>
            <w:noWrap/>
            <w:vAlign w:val="bottom"/>
            <w:hideMark/>
          </w:tcPr>
          <w:p w14:paraId="4733B522"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815.475 </w:t>
            </w:r>
          </w:p>
        </w:tc>
        <w:tc>
          <w:tcPr>
            <w:tcW w:w="1134" w:type="dxa"/>
            <w:tcBorders>
              <w:top w:val="nil"/>
              <w:left w:val="nil"/>
              <w:bottom w:val="single" w:sz="4" w:space="0" w:color="auto"/>
              <w:right w:val="single" w:sz="4" w:space="0" w:color="auto"/>
            </w:tcBorders>
            <w:shd w:val="clear" w:color="auto" w:fill="auto"/>
            <w:noWrap/>
            <w:vAlign w:val="bottom"/>
            <w:hideMark/>
          </w:tcPr>
          <w:p w14:paraId="25B8A867"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882.191 </w:t>
            </w:r>
          </w:p>
        </w:tc>
        <w:tc>
          <w:tcPr>
            <w:tcW w:w="1134" w:type="dxa"/>
            <w:tcBorders>
              <w:top w:val="nil"/>
              <w:left w:val="nil"/>
              <w:bottom w:val="single" w:sz="4" w:space="0" w:color="auto"/>
              <w:right w:val="single" w:sz="4" w:space="0" w:color="auto"/>
            </w:tcBorders>
            <w:shd w:val="clear" w:color="auto" w:fill="auto"/>
            <w:noWrap/>
            <w:vAlign w:val="bottom"/>
            <w:hideMark/>
          </w:tcPr>
          <w:p w14:paraId="38214319"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334.994 </w:t>
            </w:r>
          </w:p>
        </w:tc>
        <w:tc>
          <w:tcPr>
            <w:tcW w:w="992" w:type="dxa"/>
            <w:tcBorders>
              <w:top w:val="nil"/>
              <w:left w:val="nil"/>
              <w:bottom w:val="single" w:sz="4" w:space="0" w:color="auto"/>
              <w:right w:val="single" w:sz="4" w:space="0" w:color="auto"/>
            </w:tcBorders>
            <w:shd w:val="clear" w:color="auto" w:fill="auto"/>
            <w:noWrap/>
            <w:vAlign w:val="bottom"/>
            <w:hideMark/>
          </w:tcPr>
          <w:p w14:paraId="6F17DB17"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116520</w:t>
            </w:r>
          </w:p>
        </w:tc>
        <w:tc>
          <w:tcPr>
            <w:tcW w:w="1134" w:type="dxa"/>
            <w:tcBorders>
              <w:top w:val="nil"/>
              <w:left w:val="nil"/>
              <w:bottom w:val="single" w:sz="4" w:space="0" w:color="auto"/>
              <w:right w:val="single" w:sz="4" w:space="0" w:color="auto"/>
            </w:tcBorders>
            <w:shd w:val="clear" w:color="auto" w:fill="auto"/>
            <w:noWrap/>
            <w:vAlign w:val="bottom"/>
            <w:hideMark/>
          </w:tcPr>
          <w:p w14:paraId="013CE65D"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88.207 </w:t>
            </w:r>
          </w:p>
        </w:tc>
      </w:tr>
      <w:tr w:rsidR="009A2F84" w:rsidRPr="00ED38FD" w14:paraId="761F6ABC"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FBA32D7"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2026</w:t>
            </w:r>
          </w:p>
        </w:tc>
        <w:tc>
          <w:tcPr>
            <w:tcW w:w="1262" w:type="dxa"/>
            <w:tcBorders>
              <w:top w:val="nil"/>
              <w:left w:val="nil"/>
              <w:bottom w:val="single" w:sz="4" w:space="0" w:color="auto"/>
              <w:right w:val="single" w:sz="4" w:space="0" w:color="auto"/>
            </w:tcBorders>
            <w:shd w:val="clear" w:color="auto" w:fill="auto"/>
            <w:noWrap/>
            <w:vAlign w:val="bottom"/>
            <w:hideMark/>
          </w:tcPr>
          <w:p w14:paraId="553D4D4A"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187.819 </w:t>
            </w:r>
          </w:p>
        </w:tc>
        <w:tc>
          <w:tcPr>
            <w:tcW w:w="1134" w:type="dxa"/>
            <w:tcBorders>
              <w:top w:val="nil"/>
              <w:left w:val="nil"/>
              <w:bottom w:val="single" w:sz="4" w:space="0" w:color="auto"/>
              <w:right w:val="single" w:sz="4" w:space="0" w:color="auto"/>
            </w:tcBorders>
            <w:shd w:val="clear" w:color="auto" w:fill="auto"/>
            <w:noWrap/>
            <w:vAlign w:val="bottom"/>
            <w:hideMark/>
          </w:tcPr>
          <w:p w14:paraId="2BCAF6C3"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860.403 </w:t>
            </w:r>
          </w:p>
        </w:tc>
        <w:tc>
          <w:tcPr>
            <w:tcW w:w="1134" w:type="dxa"/>
            <w:tcBorders>
              <w:top w:val="nil"/>
              <w:left w:val="nil"/>
              <w:bottom w:val="single" w:sz="4" w:space="0" w:color="auto"/>
              <w:right w:val="single" w:sz="4" w:space="0" w:color="auto"/>
            </w:tcBorders>
            <w:shd w:val="clear" w:color="auto" w:fill="auto"/>
            <w:noWrap/>
            <w:vAlign w:val="bottom"/>
            <w:hideMark/>
          </w:tcPr>
          <w:p w14:paraId="24695961"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935.724 </w:t>
            </w:r>
          </w:p>
        </w:tc>
        <w:tc>
          <w:tcPr>
            <w:tcW w:w="1134" w:type="dxa"/>
            <w:tcBorders>
              <w:top w:val="nil"/>
              <w:left w:val="nil"/>
              <w:bottom w:val="single" w:sz="4" w:space="0" w:color="auto"/>
              <w:right w:val="single" w:sz="4" w:space="0" w:color="auto"/>
            </w:tcBorders>
            <w:shd w:val="clear" w:color="auto" w:fill="auto"/>
            <w:noWrap/>
            <w:vAlign w:val="bottom"/>
            <w:hideMark/>
          </w:tcPr>
          <w:p w14:paraId="78969D1A"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341.162 </w:t>
            </w:r>
          </w:p>
        </w:tc>
        <w:tc>
          <w:tcPr>
            <w:tcW w:w="992" w:type="dxa"/>
            <w:tcBorders>
              <w:top w:val="nil"/>
              <w:left w:val="nil"/>
              <w:bottom w:val="single" w:sz="4" w:space="0" w:color="auto"/>
              <w:right w:val="single" w:sz="4" w:space="0" w:color="auto"/>
            </w:tcBorders>
            <w:shd w:val="clear" w:color="auto" w:fill="auto"/>
            <w:noWrap/>
            <w:vAlign w:val="bottom"/>
            <w:hideMark/>
          </w:tcPr>
          <w:p w14:paraId="4515D77F"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119088</w:t>
            </w:r>
          </w:p>
        </w:tc>
        <w:tc>
          <w:tcPr>
            <w:tcW w:w="1134" w:type="dxa"/>
            <w:tcBorders>
              <w:top w:val="nil"/>
              <w:left w:val="nil"/>
              <w:bottom w:val="single" w:sz="4" w:space="0" w:color="auto"/>
              <w:right w:val="single" w:sz="4" w:space="0" w:color="auto"/>
            </w:tcBorders>
            <w:shd w:val="clear" w:color="auto" w:fill="auto"/>
            <w:noWrap/>
            <w:vAlign w:val="bottom"/>
            <w:hideMark/>
          </w:tcPr>
          <w:p w14:paraId="71F8F016"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89.922 </w:t>
            </w:r>
          </w:p>
        </w:tc>
      </w:tr>
      <w:tr w:rsidR="009A2F84" w:rsidRPr="00ED38FD" w14:paraId="68AB02F9"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E4E9A1F"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2027</w:t>
            </w:r>
          </w:p>
        </w:tc>
        <w:tc>
          <w:tcPr>
            <w:tcW w:w="1262" w:type="dxa"/>
            <w:tcBorders>
              <w:top w:val="nil"/>
              <w:left w:val="nil"/>
              <w:bottom w:val="single" w:sz="4" w:space="0" w:color="auto"/>
              <w:right w:val="single" w:sz="4" w:space="0" w:color="auto"/>
            </w:tcBorders>
            <w:shd w:val="clear" w:color="auto" w:fill="auto"/>
            <w:noWrap/>
            <w:vAlign w:val="bottom"/>
            <w:hideMark/>
          </w:tcPr>
          <w:p w14:paraId="187B596D"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196.589 </w:t>
            </w:r>
          </w:p>
        </w:tc>
        <w:tc>
          <w:tcPr>
            <w:tcW w:w="1134" w:type="dxa"/>
            <w:tcBorders>
              <w:top w:val="nil"/>
              <w:left w:val="nil"/>
              <w:bottom w:val="single" w:sz="4" w:space="0" w:color="auto"/>
              <w:right w:val="single" w:sz="4" w:space="0" w:color="auto"/>
            </w:tcBorders>
            <w:shd w:val="clear" w:color="auto" w:fill="auto"/>
            <w:noWrap/>
            <w:vAlign w:val="bottom"/>
            <w:hideMark/>
          </w:tcPr>
          <w:p w14:paraId="4F226CFC"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911.682 </w:t>
            </w:r>
          </w:p>
        </w:tc>
        <w:tc>
          <w:tcPr>
            <w:tcW w:w="1134" w:type="dxa"/>
            <w:tcBorders>
              <w:top w:val="nil"/>
              <w:left w:val="nil"/>
              <w:bottom w:val="single" w:sz="4" w:space="0" w:color="auto"/>
              <w:right w:val="single" w:sz="4" w:space="0" w:color="auto"/>
            </w:tcBorders>
            <w:shd w:val="clear" w:color="auto" w:fill="auto"/>
            <w:noWrap/>
            <w:vAlign w:val="bottom"/>
            <w:hideMark/>
          </w:tcPr>
          <w:p w14:paraId="76BBD6D6"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997.123 </w:t>
            </w:r>
          </w:p>
        </w:tc>
        <w:tc>
          <w:tcPr>
            <w:tcW w:w="1134" w:type="dxa"/>
            <w:tcBorders>
              <w:top w:val="nil"/>
              <w:left w:val="nil"/>
              <w:bottom w:val="single" w:sz="4" w:space="0" w:color="auto"/>
              <w:right w:val="single" w:sz="4" w:space="0" w:color="auto"/>
            </w:tcBorders>
            <w:shd w:val="clear" w:color="auto" w:fill="auto"/>
            <w:noWrap/>
            <w:vAlign w:val="bottom"/>
            <w:hideMark/>
          </w:tcPr>
          <w:p w14:paraId="1F2DC109"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347.070 </w:t>
            </w:r>
          </w:p>
        </w:tc>
        <w:tc>
          <w:tcPr>
            <w:tcW w:w="992" w:type="dxa"/>
            <w:tcBorders>
              <w:top w:val="nil"/>
              <w:left w:val="nil"/>
              <w:bottom w:val="single" w:sz="4" w:space="0" w:color="auto"/>
              <w:right w:val="single" w:sz="4" w:space="0" w:color="auto"/>
            </w:tcBorders>
            <w:shd w:val="clear" w:color="auto" w:fill="auto"/>
            <w:noWrap/>
            <w:vAlign w:val="bottom"/>
            <w:hideMark/>
          </w:tcPr>
          <w:p w14:paraId="39534253"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121643</w:t>
            </w:r>
          </w:p>
        </w:tc>
        <w:tc>
          <w:tcPr>
            <w:tcW w:w="1134" w:type="dxa"/>
            <w:tcBorders>
              <w:top w:val="nil"/>
              <w:left w:val="nil"/>
              <w:bottom w:val="single" w:sz="4" w:space="0" w:color="auto"/>
              <w:right w:val="single" w:sz="4" w:space="0" w:color="auto"/>
            </w:tcBorders>
            <w:shd w:val="clear" w:color="auto" w:fill="auto"/>
            <w:noWrap/>
            <w:vAlign w:val="bottom"/>
            <w:hideMark/>
          </w:tcPr>
          <w:p w14:paraId="4A242BA4"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91.633 </w:t>
            </w:r>
          </w:p>
        </w:tc>
      </w:tr>
      <w:tr w:rsidR="009A2F84" w:rsidRPr="00ED38FD" w14:paraId="5C91C131"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039E06D8"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2028</w:t>
            </w:r>
          </w:p>
        </w:tc>
        <w:tc>
          <w:tcPr>
            <w:tcW w:w="1262" w:type="dxa"/>
            <w:tcBorders>
              <w:top w:val="nil"/>
              <w:left w:val="nil"/>
              <w:bottom w:val="single" w:sz="4" w:space="0" w:color="auto"/>
              <w:right w:val="single" w:sz="4" w:space="0" w:color="auto"/>
            </w:tcBorders>
            <w:shd w:val="clear" w:color="auto" w:fill="auto"/>
            <w:noWrap/>
            <w:vAlign w:val="bottom"/>
            <w:hideMark/>
          </w:tcPr>
          <w:p w14:paraId="60792DA9"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207.040 </w:t>
            </w:r>
          </w:p>
        </w:tc>
        <w:tc>
          <w:tcPr>
            <w:tcW w:w="1134" w:type="dxa"/>
            <w:tcBorders>
              <w:top w:val="nil"/>
              <w:left w:val="nil"/>
              <w:bottom w:val="single" w:sz="4" w:space="0" w:color="auto"/>
              <w:right w:val="single" w:sz="4" w:space="0" w:color="auto"/>
            </w:tcBorders>
            <w:shd w:val="clear" w:color="auto" w:fill="auto"/>
            <w:noWrap/>
            <w:vAlign w:val="bottom"/>
            <w:hideMark/>
          </w:tcPr>
          <w:p w14:paraId="23D99825"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989.435 </w:t>
            </w:r>
          </w:p>
        </w:tc>
        <w:tc>
          <w:tcPr>
            <w:tcW w:w="1134" w:type="dxa"/>
            <w:tcBorders>
              <w:top w:val="nil"/>
              <w:left w:val="nil"/>
              <w:bottom w:val="single" w:sz="4" w:space="0" w:color="auto"/>
              <w:right w:val="single" w:sz="4" w:space="0" w:color="auto"/>
            </w:tcBorders>
            <w:shd w:val="clear" w:color="auto" w:fill="auto"/>
            <w:noWrap/>
            <w:vAlign w:val="bottom"/>
            <w:hideMark/>
          </w:tcPr>
          <w:p w14:paraId="6DAE7E8F"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1.100.946 </w:t>
            </w:r>
          </w:p>
        </w:tc>
        <w:tc>
          <w:tcPr>
            <w:tcW w:w="1134" w:type="dxa"/>
            <w:tcBorders>
              <w:top w:val="nil"/>
              <w:left w:val="nil"/>
              <w:bottom w:val="single" w:sz="4" w:space="0" w:color="auto"/>
              <w:right w:val="single" w:sz="4" w:space="0" w:color="auto"/>
            </w:tcBorders>
            <w:shd w:val="clear" w:color="auto" w:fill="auto"/>
            <w:noWrap/>
            <w:vAlign w:val="bottom"/>
            <w:hideMark/>
          </w:tcPr>
          <w:p w14:paraId="5A3A19DA"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352.501 </w:t>
            </w:r>
          </w:p>
        </w:tc>
        <w:tc>
          <w:tcPr>
            <w:tcW w:w="992" w:type="dxa"/>
            <w:tcBorders>
              <w:top w:val="nil"/>
              <w:left w:val="nil"/>
              <w:bottom w:val="single" w:sz="4" w:space="0" w:color="auto"/>
              <w:right w:val="single" w:sz="4" w:space="0" w:color="auto"/>
            </w:tcBorders>
            <w:shd w:val="clear" w:color="auto" w:fill="auto"/>
            <w:noWrap/>
            <w:vAlign w:val="bottom"/>
            <w:hideMark/>
          </w:tcPr>
          <w:p w14:paraId="01FE9B3D"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125075</w:t>
            </w:r>
          </w:p>
        </w:tc>
        <w:tc>
          <w:tcPr>
            <w:tcW w:w="1134" w:type="dxa"/>
            <w:tcBorders>
              <w:top w:val="nil"/>
              <w:left w:val="nil"/>
              <w:bottom w:val="single" w:sz="4" w:space="0" w:color="auto"/>
              <w:right w:val="single" w:sz="4" w:space="0" w:color="auto"/>
            </w:tcBorders>
            <w:shd w:val="clear" w:color="auto" w:fill="auto"/>
            <w:noWrap/>
            <w:vAlign w:val="bottom"/>
            <w:hideMark/>
          </w:tcPr>
          <w:p w14:paraId="1F961AE0"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93.725 </w:t>
            </w:r>
          </w:p>
        </w:tc>
      </w:tr>
      <w:tr w:rsidR="009A2F84" w:rsidRPr="00ED38FD" w14:paraId="35A0F318"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EAD6006"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2029</w:t>
            </w:r>
          </w:p>
        </w:tc>
        <w:tc>
          <w:tcPr>
            <w:tcW w:w="1262" w:type="dxa"/>
            <w:tcBorders>
              <w:top w:val="nil"/>
              <w:left w:val="nil"/>
              <w:bottom w:val="single" w:sz="4" w:space="0" w:color="auto"/>
              <w:right w:val="single" w:sz="4" w:space="0" w:color="auto"/>
            </w:tcBorders>
            <w:shd w:val="clear" w:color="auto" w:fill="auto"/>
            <w:noWrap/>
            <w:vAlign w:val="bottom"/>
            <w:hideMark/>
          </w:tcPr>
          <w:p w14:paraId="3C499D3F"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216.918 </w:t>
            </w:r>
          </w:p>
        </w:tc>
        <w:tc>
          <w:tcPr>
            <w:tcW w:w="1134" w:type="dxa"/>
            <w:tcBorders>
              <w:top w:val="nil"/>
              <w:left w:val="nil"/>
              <w:bottom w:val="single" w:sz="4" w:space="0" w:color="auto"/>
              <w:right w:val="single" w:sz="4" w:space="0" w:color="auto"/>
            </w:tcBorders>
            <w:shd w:val="clear" w:color="auto" w:fill="auto"/>
            <w:noWrap/>
            <w:vAlign w:val="bottom"/>
            <w:hideMark/>
          </w:tcPr>
          <w:p w14:paraId="6F225645"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1.057.902 </w:t>
            </w:r>
          </w:p>
        </w:tc>
        <w:tc>
          <w:tcPr>
            <w:tcW w:w="1134" w:type="dxa"/>
            <w:tcBorders>
              <w:top w:val="nil"/>
              <w:left w:val="nil"/>
              <w:bottom w:val="single" w:sz="4" w:space="0" w:color="auto"/>
              <w:right w:val="single" w:sz="4" w:space="0" w:color="auto"/>
            </w:tcBorders>
            <w:shd w:val="clear" w:color="auto" w:fill="auto"/>
            <w:noWrap/>
            <w:vAlign w:val="bottom"/>
            <w:hideMark/>
          </w:tcPr>
          <w:p w14:paraId="135493D9"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1.183.551 </w:t>
            </w:r>
          </w:p>
        </w:tc>
        <w:tc>
          <w:tcPr>
            <w:tcW w:w="1134" w:type="dxa"/>
            <w:tcBorders>
              <w:top w:val="nil"/>
              <w:left w:val="nil"/>
              <w:bottom w:val="single" w:sz="4" w:space="0" w:color="auto"/>
              <w:right w:val="single" w:sz="4" w:space="0" w:color="auto"/>
            </w:tcBorders>
            <w:shd w:val="clear" w:color="auto" w:fill="auto"/>
            <w:noWrap/>
            <w:vAlign w:val="bottom"/>
            <w:hideMark/>
          </w:tcPr>
          <w:p w14:paraId="2EB8AC32"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357.748 </w:t>
            </w:r>
          </w:p>
        </w:tc>
        <w:tc>
          <w:tcPr>
            <w:tcW w:w="992" w:type="dxa"/>
            <w:tcBorders>
              <w:top w:val="nil"/>
              <w:left w:val="nil"/>
              <w:bottom w:val="single" w:sz="4" w:space="0" w:color="auto"/>
              <w:right w:val="single" w:sz="4" w:space="0" w:color="auto"/>
            </w:tcBorders>
            <w:shd w:val="clear" w:color="auto" w:fill="auto"/>
            <w:noWrap/>
            <w:vAlign w:val="bottom"/>
            <w:hideMark/>
          </w:tcPr>
          <w:p w14:paraId="7DB2D520"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127636</w:t>
            </w:r>
          </w:p>
        </w:tc>
        <w:tc>
          <w:tcPr>
            <w:tcW w:w="1134" w:type="dxa"/>
            <w:tcBorders>
              <w:top w:val="nil"/>
              <w:left w:val="nil"/>
              <w:bottom w:val="single" w:sz="4" w:space="0" w:color="auto"/>
              <w:right w:val="single" w:sz="4" w:space="0" w:color="auto"/>
            </w:tcBorders>
            <w:shd w:val="clear" w:color="auto" w:fill="auto"/>
            <w:noWrap/>
            <w:vAlign w:val="bottom"/>
            <w:hideMark/>
          </w:tcPr>
          <w:p w14:paraId="50A71A18"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95.438 </w:t>
            </w:r>
          </w:p>
        </w:tc>
      </w:tr>
      <w:tr w:rsidR="009A2F84" w:rsidRPr="00ED38FD" w14:paraId="5CDCFBEF"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A9ABA87"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2030</w:t>
            </w:r>
          </w:p>
        </w:tc>
        <w:tc>
          <w:tcPr>
            <w:tcW w:w="1262" w:type="dxa"/>
            <w:tcBorders>
              <w:top w:val="nil"/>
              <w:left w:val="nil"/>
              <w:bottom w:val="single" w:sz="4" w:space="0" w:color="auto"/>
              <w:right w:val="single" w:sz="4" w:space="0" w:color="auto"/>
            </w:tcBorders>
            <w:shd w:val="clear" w:color="auto" w:fill="auto"/>
            <w:noWrap/>
            <w:vAlign w:val="bottom"/>
            <w:hideMark/>
          </w:tcPr>
          <w:p w14:paraId="1CF2D2F1"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227.418 </w:t>
            </w:r>
          </w:p>
        </w:tc>
        <w:tc>
          <w:tcPr>
            <w:tcW w:w="1134" w:type="dxa"/>
            <w:tcBorders>
              <w:top w:val="nil"/>
              <w:left w:val="nil"/>
              <w:bottom w:val="single" w:sz="4" w:space="0" w:color="auto"/>
              <w:right w:val="single" w:sz="4" w:space="0" w:color="auto"/>
            </w:tcBorders>
            <w:shd w:val="clear" w:color="auto" w:fill="auto"/>
            <w:noWrap/>
            <w:vAlign w:val="bottom"/>
            <w:hideMark/>
          </w:tcPr>
          <w:p w14:paraId="2A9331CE"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1.136.043 </w:t>
            </w:r>
          </w:p>
        </w:tc>
        <w:tc>
          <w:tcPr>
            <w:tcW w:w="1134" w:type="dxa"/>
            <w:tcBorders>
              <w:top w:val="nil"/>
              <w:left w:val="nil"/>
              <w:bottom w:val="single" w:sz="4" w:space="0" w:color="auto"/>
              <w:right w:val="single" w:sz="4" w:space="0" w:color="auto"/>
            </w:tcBorders>
            <w:shd w:val="clear" w:color="auto" w:fill="auto"/>
            <w:noWrap/>
            <w:vAlign w:val="bottom"/>
            <w:hideMark/>
          </w:tcPr>
          <w:p w14:paraId="6BEA85E6"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1.278.545 </w:t>
            </w:r>
          </w:p>
        </w:tc>
        <w:tc>
          <w:tcPr>
            <w:tcW w:w="1134" w:type="dxa"/>
            <w:tcBorders>
              <w:top w:val="nil"/>
              <w:left w:val="nil"/>
              <w:bottom w:val="single" w:sz="4" w:space="0" w:color="auto"/>
              <w:right w:val="single" w:sz="4" w:space="0" w:color="auto"/>
            </w:tcBorders>
            <w:shd w:val="clear" w:color="auto" w:fill="auto"/>
            <w:noWrap/>
            <w:vAlign w:val="bottom"/>
            <w:hideMark/>
          </w:tcPr>
          <w:p w14:paraId="1F1FAF22"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362.681 </w:t>
            </w:r>
          </w:p>
        </w:tc>
        <w:tc>
          <w:tcPr>
            <w:tcW w:w="992" w:type="dxa"/>
            <w:tcBorders>
              <w:top w:val="nil"/>
              <w:left w:val="nil"/>
              <w:bottom w:val="single" w:sz="4" w:space="0" w:color="auto"/>
              <w:right w:val="single" w:sz="4" w:space="0" w:color="auto"/>
            </w:tcBorders>
            <w:shd w:val="clear" w:color="auto" w:fill="auto"/>
            <w:noWrap/>
            <w:vAlign w:val="bottom"/>
            <w:hideMark/>
          </w:tcPr>
          <w:p w14:paraId="1D8E7875"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130183</w:t>
            </w:r>
          </w:p>
        </w:tc>
        <w:tc>
          <w:tcPr>
            <w:tcW w:w="1134" w:type="dxa"/>
            <w:tcBorders>
              <w:top w:val="nil"/>
              <w:left w:val="nil"/>
              <w:bottom w:val="single" w:sz="4" w:space="0" w:color="auto"/>
              <w:right w:val="single" w:sz="4" w:space="0" w:color="auto"/>
            </w:tcBorders>
            <w:shd w:val="clear" w:color="auto" w:fill="auto"/>
            <w:noWrap/>
            <w:vAlign w:val="bottom"/>
            <w:hideMark/>
          </w:tcPr>
          <w:p w14:paraId="7DAFD074"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97.147 </w:t>
            </w:r>
          </w:p>
        </w:tc>
      </w:tr>
      <w:tr w:rsidR="009A2F84" w:rsidRPr="00ED38FD" w14:paraId="239400D1"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4B9DB2A"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2031</w:t>
            </w:r>
          </w:p>
        </w:tc>
        <w:tc>
          <w:tcPr>
            <w:tcW w:w="1262" w:type="dxa"/>
            <w:tcBorders>
              <w:top w:val="nil"/>
              <w:left w:val="nil"/>
              <w:bottom w:val="single" w:sz="4" w:space="0" w:color="auto"/>
              <w:right w:val="single" w:sz="4" w:space="0" w:color="auto"/>
            </w:tcBorders>
            <w:shd w:val="clear" w:color="auto" w:fill="auto"/>
            <w:noWrap/>
            <w:vAlign w:val="bottom"/>
            <w:hideMark/>
          </w:tcPr>
          <w:p w14:paraId="09199DD9"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238.570 </w:t>
            </w:r>
          </w:p>
        </w:tc>
        <w:tc>
          <w:tcPr>
            <w:tcW w:w="1134" w:type="dxa"/>
            <w:tcBorders>
              <w:top w:val="nil"/>
              <w:left w:val="nil"/>
              <w:bottom w:val="single" w:sz="4" w:space="0" w:color="auto"/>
              <w:right w:val="single" w:sz="4" w:space="0" w:color="auto"/>
            </w:tcBorders>
            <w:shd w:val="clear" w:color="auto" w:fill="auto"/>
            <w:noWrap/>
            <w:vAlign w:val="bottom"/>
            <w:hideMark/>
          </w:tcPr>
          <w:p w14:paraId="36C93B2A"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1.225.017 </w:t>
            </w:r>
          </w:p>
        </w:tc>
        <w:tc>
          <w:tcPr>
            <w:tcW w:w="1134" w:type="dxa"/>
            <w:tcBorders>
              <w:top w:val="nil"/>
              <w:left w:val="nil"/>
              <w:bottom w:val="single" w:sz="4" w:space="0" w:color="auto"/>
              <w:right w:val="single" w:sz="4" w:space="0" w:color="auto"/>
            </w:tcBorders>
            <w:shd w:val="clear" w:color="auto" w:fill="auto"/>
            <w:noWrap/>
            <w:vAlign w:val="bottom"/>
            <w:hideMark/>
          </w:tcPr>
          <w:p w14:paraId="60EF8FF9"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1.387.727 </w:t>
            </w:r>
          </w:p>
        </w:tc>
        <w:tc>
          <w:tcPr>
            <w:tcW w:w="1134" w:type="dxa"/>
            <w:tcBorders>
              <w:top w:val="nil"/>
              <w:left w:val="nil"/>
              <w:bottom w:val="single" w:sz="4" w:space="0" w:color="auto"/>
              <w:right w:val="single" w:sz="4" w:space="0" w:color="auto"/>
            </w:tcBorders>
            <w:shd w:val="clear" w:color="auto" w:fill="auto"/>
            <w:noWrap/>
            <w:vAlign w:val="bottom"/>
            <w:hideMark/>
          </w:tcPr>
          <w:p w14:paraId="61733BDD"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367.280 </w:t>
            </w:r>
          </w:p>
        </w:tc>
        <w:tc>
          <w:tcPr>
            <w:tcW w:w="992" w:type="dxa"/>
            <w:tcBorders>
              <w:top w:val="nil"/>
              <w:left w:val="nil"/>
              <w:bottom w:val="single" w:sz="4" w:space="0" w:color="auto"/>
              <w:right w:val="single" w:sz="4" w:space="0" w:color="auto"/>
            </w:tcBorders>
            <w:shd w:val="clear" w:color="auto" w:fill="auto"/>
            <w:noWrap/>
            <w:vAlign w:val="bottom"/>
            <w:hideMark/>
          </w:tcPr>
          <w:p w14:paraId="1CCC8985"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132719</w:t>
            </w:r>
          </w:p>
        </w:tc>
        <w:tc>
          <w:tcPr>
            <w:tcW w:w="1134" w:type="dxa"/>
            <w:tcBorders>
              <w:top w:val="nil"/>
              <w:left w:val="nil"/>
              <w:bottom w:val="single" w:sz="4" w:space="0" w:color="auto"/>
              <w:right w:val="single" w:sz="4" w:space="0" w:color="auto"/>
            </w:tcBorders>
            <w:shd w:val="clear" w:color="auto" w:fill="auto"/>
            <w:noWrap/>
            <w:vAlign w:val="bottom"/>
            <w:hideMark/>
          </w:tcPr>
          <w:p w14:paraId="6DC46CEF"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98.850 </w:t>
            </w:r>
          </w:p>
        </w:tc>
      </w:tr>
      <w:tr w:rsidR="009A2F84" w:rsidRPr="00ED38FD" w14:paraId="273A12AC"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FF00C4B"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2032</w:t>
            </w:r>
          </w:p>
        </w:tc>
        <w:tc>
          <w:tcPr>
            <w:tcW w:w="1262" w:type="dxa"/>
            <w:tcBorders>
              <w:top w:val="nil"/>
              <w:left w:val="nil"/>
              <w:bottom w:val="single" w:sz="4" w:space="0" w:color="auto"/>
              <w:right w:val="single" w:sz="4" w:space="0" w:color="auto"/>
            </w:tcBorders>
            <w:shd w:val="clear" w:color="auto" w:fill="auto"/>
            <w:noWrap/>
            <w:vAlign w:val="bottom"/>
            <w:hideMark/>
          </w:tcPr>
          <w:p w14:paraId="37148631"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239.819 </w:t>
            </w:r>
          </w:p>
        </w:tc>
        <w:tc>
          <w:tcPr>
            <w:tcW w:w="1134" w:type="dxa"/>
            <w:tcBorders>
              <w:top w:val="nil"/>
              <w:left w:val="nil"/>
              <w:bottom w:val="single" w:sz="4" w:space="0" w:color="auto"/>
              <w:right w:val="single" w:sz="4" w:space="0" w:color="auto"/>
            </w:tcBorders>
            <w:shd w:val="clear" w:color="auto" w:fill="auto"/>
            <w:noWrap/>
            <w:vAlign w:val="bottom"/>
            <w:hideMark/>
          </w:tcPr>
          <w:p w14:paraId="296CE3D6"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1.172.677 </w:t>
            </w:r>
          </w:p>
        </w:tc>
        <w:tc>
          <w:tcPr>
            <w:tcW w:w="1134" w:type="dxa"/>
            <w:tcBorders>
              <w:top w:val="nil"/>
              <w:left w:val="nil"/>
              <w:bottom w:val="single" w:sz="4" w:space="0" w:color="auto"/>
              <w:right w:val="single" w:sz="4" w:space="0" w:color="auto"/>
            </w:tcBorders>
            <w:shd w:val="clear" w:color="auto" w:fill="auto"/>
            <w:noWrap/>
            <w:vAlign w:val="bottom"/>
            <w:hideMark/>
          </w:tcPr>
          <w:p w14:paraId="516D6102"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1.317.594 </w:t>
            </w:r>
          </w:p>
        </w:tc>
        <w:tc>
          <w:tcPr>
            <w:tcW w:w="1134" w:type="dxa"/>
            <w:tcBorders>
              <w:top w:val="nil"/>
              <w:left w:val="nil"/>
              <w:bottom w:val="single" w:sz="4" w:space="0" w:color="auto"/>
              <w:right w:val="single" w:sz="4" w:space="0" w:color="auto"/>
            </w:tcBorders>
            <w:shd w:val="clear" w:color="auto" w:fill="auto"/>
            <w:noWrap/>
            <w:vAlign w:val="bottom"/>
            <w:hideMark/>
          </w:tcPr>
          <w:p w14:paraId="6C2F6284"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376.524 </w:t>
            </w:r>
          </w:p>
        </w:tc>
        <w:tc>
          <w:tcPr>
            <w:tcW w:w="992" w:type="dxa"/>
            <w:tcBorders>
              <w:top w:val="nil"/>
              <w:left w:val="nil"/>
              <w:bottom w:val="single" w:sz="4" w:space="0" w:color="auto"/>
              <w:right w:val="single" w:sz="4" w:space="0" w:color="auto"/>
            </w:tcBorders>
            <w:shd w:val="clear" w:color="auto" w:fill="auto"/>
            <w:noWrap/>
            <w:vAlign w:val="bottom"/>
            <w:hideMark/>
          </w:tcPr>
          <w:p w14:paraId="70E34528"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135963</w:t>
            </w:r>
          </w:p>
        </w:tc>
        <w:tc>
          <w:tcPr>
            <w:tcW w:w="1134" w:type="dxa"/>
            <w:tcBorders>
              <w:top w:val="nil"/>
              <w:left w:val="nil"/>
              <w:bottom w:val="single" w:sz="4" w:space="0" w:color="auto"/>
              <w:right w:val="single" w:sz="4" w:space="0" w:color="auto"/>
            </w:tcBorders>
            <w:shd w:val="clear" w:color="auto" w:fill="auto"/>
            <w:noWrap/>
            <w:vAlign w:val="bottom"/>
            <w:hideMark/>
          </w:tcPr>
          <w:p w14:paraId="59E0FC40"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xml:space="preserve">         101.000 </w:t>
            </w:r>
          </w:p>
        </w:tc>
      </w:tr>
      <w:tr w:rsidR="009A2F84" w:rsidRPr="00ED38FD" w14:paraId="7DF63792"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9EB07C7" w14:textId="77777777" w:rsidR="009A2F84" w:rsidRPr="00ED38FD" w:rsidRDefault="009A2F84" w:rsidP="00DB5875">
            <w:pPr>
              <w:rPr>
                <w:rFonts w:ascii="Arial Narrow" w:hAnsi="Arial Narrow" w:cs="Arial"/>
                <w:color w:val="000000"/>
                <w:sz w:val="22"/>
                <w:szCs w:val="22"/>
              </w:rPr>
            </w:pPr>
            <w:r w:rsidRPr="00ED38FD">
              <w:rPr>
                <w:rFonts w:ascii="Arial Narrow" w:hAnsi="Arial Narrow" w:cs="Arial"/>
                <w:color w:val="000000"/>
                <w:sz w:val="22"/>
                <w:szCs w:val="22"/>
              </w:rPr>
              <w:t>% Proporción</w:t>
            </w:r>
          </w:p>
        </w:tc>
        <w:tc>
          <w:tcPr>
            <w:tcW w:w="1262" w:type="dxa"/>
            <w:tcBorders>
              <w:top w:val="nil"/>
              <w:left w:val="nil"/>
              <w:bottom w:val="single" w:sz="4" w:space="0" w:color="auto"/>
              <w:right w:val="single" w:sz="4" w:space="0" w:color="auto"/>
            </w:tcBorders>
            <w:shd w:val="clear" w:color="auto" w:fill="auto"/>
            <w:noWrap/>
            <w:vAlign w:val="bottom"/>
            <w:hideMark/>
          </w:tcPr>
          <w:p w14:paraId="48965F71"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6,33%</w:t>
            </w:r>
          </w:p>
        </w:tc>
        <w:tc>
          <w:tcPr>
            <w:tcW w:w="1134" w:type="dxa"/>
            <w:tcBorders>
              <w:top w:val="nil"/>
              <w:left w:val="nil"/>
              <w:bottom w:val="single" w:sz="4" w:space="0" w:color="auto"/>
              <w:right w:val="single" w:sz="4" w:space="0" w:color="auto"/>
            </w:tcBorders>
            <w:shd w:val="clear" w:color="auto" w:fill="auto"/>
            <w:noWrap/>
            <w:vAlign w:val="bottom"/>
            <w:hideMark/>
          </w:tcPr>
          <w:p w14:paraId="4BD85F85"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29,71%</w:t>
            </w:r>
          </w:p>
        </w:tc>
        <w:tc>
          <w:tcPr>
            <w:tcW w:w="1134" w:type="dxa"/>
            <w:tcBorders>
              <w:top w:val="nil"/>
              <w:left w:val="nil"/>
              <w:bottom w:val="single" w:sz="4" w:space="0" w:color="auto"/>
              <w:right w:val="single" w:sz="4" w:space="0" w:color="auto"/>
            </w:tcBorders>
            <w:shd w:val="clear" w:color="auto" w:fill="auto"/>
            <w:noWrap/>
            <w:vAlign w:val="bottom"/>
            <w:hideMark/>
          </w:tcPr>
          <w:p w14:paraId="46D5599E"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32,40%</w:t>
            </w:r>
          </w:p>
        </w:tc>
        <w:tc>
          <w:tcPr>
            <w:tcW w:w="1134" w:type="dxa"/>
            <w:tcBorders>
              <w:top w:val="nil"/>
              <w:left w:val="nil"/>
              <w:bottom w:val="single" w:sz="4" w:space="0" w:color="auto"/>
              <w:right w:val="single" w:sz="4" w:space="0" w:color="auto"/>
            </w:tcBorders>
            <w:shd w:val="clear" w:color="auto" w:fill="auto"/>
            <w:noWrap/>
            <w:vAlign w:val="bottom"/>
            <w:hideMark/>
          </w:tcPr>
          <w:p w14:paraId="01DBD63F"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11,50%</w:t>
            </w:r>
          </w:p>
        </w:tc>
        <w:tc>
          <w:tcPr>
            <w:tcW w:w="992" w:type="dxa"/>
            <w:tcBorders>
              <w:top w:val="nil"/>
              <w:left w:val="nil"/>
              <w:bottom w:val="single" w:sz="4" w:space="0" w:color="auto"/>
              <w:right w:val="single" w:sz="4" w:space="0" w:color="auto"/>
            </w:tcBorders>
            <w:shd w:val="clear" w:color="auto" w:fill="auto"/>
            <w:noWrap/>
            <w:vAlign w:val="bottom"/>
            <w:hideMark/>
          </w:tcPr>
          <w:p w14:paraId="69B6EC2D"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4,02%</w:t>
            </w:r>
          </w:p>
        </w:tc>
        <w:tc>
          <w:tcPr>
            <w:tcW w:w="1134" w:type="dxa"/>
            <w:tcBorders>
              <w:top w:val="nil"/>
              <w:left w:val="nil"/>
              <w:bottom w:val="single" w:sz="4" w:space="0" w:color="auto"/>
              <w:right w:val="single" w:sz="4" w:space="0" w:color="auto"/>
            </w:tcBorders>
            <w:shd w:val="clear" w:color="auto" w:fill="auto"/>
            <w:noWrap/>
            <w:vAlign w:val="bottom"/>
            <w:hideMark/>
          </w:tcPr>
          <w:p w14:paraId="298F6A85" w14:textId="77777777" w:rsidR="009A2F84" w:rsidRPr="00ED38FD" w:rsidRDefault="009A2F84" w:rsidP="00DB5875">
            <w:pPr>
              <w:jc w:val="right"/>
              <w:rPr>
                <w:rFonts w:ascii="Arial Narrow" w:hAnsi="Arial Narrow" w:cs="Arial"/>
                <w:color w:val="000000"/>
                <w:sz w:val="22"/>
                <w:szCs w:val="22"/>
              </w:rPr>
            </w:pPr>
            <w:r w:rsidRPr="00ED38FD">
              <w:rPr>
                <w:rFonts w:ascii="Arial Narrow" w:hAnsi="Arial Narrow" w:cs="Arial"/>
                <w:color w:val="000000"/>
                <w:sz w:val="22"/>
                <w:szCs w:val="22"/>
              </w:rPr>
              <w:t>3,04%</w:t>
            </w:r>
          </w:p>
        </w:tc>
      </w:tr>
    </w:tbl>
    <w:p w14:paraId="69BED246" w14:textId="77777777" w:rsidR="009A2F84" w:rsidRPr="00ED38FD" w:rsidRDefault="009A2F84" w:rsidP="009A2F84">
      <w:pPr>
        <w:pStyle w:val="Descripcin"/>
        <w:rPr>
          <w:rFonts w:ascii="Arial Narrow" w:hAnsi="Arial Narrow" w:cs="Arial"/>
          <w:sz w:val="22"/>
          <w:szCs w:val="22"/>
        </w:rPr>
      </w:pPr>
      <w:r w:rsidRPr="00ED38FD">
        <w:rPr>
          <w:rFonts w:ascii="Arial Narrow" w:hAnsi="Arial Narrow"/>
          <w:sz w:val="22"/>
          <w:szCs w:val="22"/>
        </w:rPr>
        <w:t xml:space="preserve">TABLA </w:t>
      </w:r>
      <w:r w:rsidR="00912DF4" w:rsidRPr="00ED38FD">
        <w:rPr>
          <w:rFonts w:ascii="Arial Narrow" w:hAnsi="Arial Narrow"/>
          <w:noProof/>
          <w:sz w:val="22"/>
          <w:szCs w:val="22"/>
        </w:rPr>
        <w:fldChar w:fldCharType="begin"/>
      </w:r>
      <w:r w:rsidR="00912DF4" w:rsidRPr="00ED38FD">
        <w:rPr>
          <w:rFonts w:ascii="Arial Narrow" w:hAnsi="Arial Narrow"/>
          <w:noProof/>
          <w:sz w:val="22"/>
          <w:szCs w:val="22"/>
        </w:rPr>
        <w:instrText xml:space="preserve"> SEQ Tabla \* ARABIC </w:instrText>
      </w:r>
      <w:r w:rsidR="00912DF4" w:rsidRPr="00ED38FD">
        <w:rPr>
          <w:rFonts w:ascii="Arial Narrow" w:hAnsi="Arial Narrow"/>
          <w:noProof/>
          <w:sz w:val="22"/>
          <w:szCs w:val="22"/>
        </w:rPr>
        <w:fldChar w:fldCharType="separate"/>
      </w:r>
      <w:r w:rsidRPr="00ED38FD">
        <w:rPr>
          <w:rFonts w:ascii="Arial Narrow" w:hAnsi="Arial Narrow"/>
          <w:noProof/>
          <w:sz w:val="22"/>
          <w:szCs w:val="22"/>
        </w:rPr>
        <w:t>18</w:t>
      </w:r>
      <w:r w:rsidR="00912DF4" w:rsidRPr="00ED38FD">
        <w:rPr>
          <w:rFonts w:ascii="Arial Narrow" w:hAnsi="Arial Narrow"/>
          <w:noProof/>
          <w:sz w:val="22"/>
          <w:szCs w:val="22"/>
        </w:rPr>
        <w:fldChar w:fldCharType="end"/>
      </w:r>
      <w:r w:rsidRPr="00ED38FD">
        <w:rPr>
          <w:rFonts w:ascii="Arial Narrow" w:hAnsi="Arial Narrow"/>
          <w:sz w:val="22"/>
          <w:szCs w:val="22"/>
        </w:rPr>
        <w:t xml:space="preserve"> PROYECCION DE CATASTRO DE USUARIOS POR ESTRATO </w:t>
      </w:r>
    </w:p>
    <w:p w14:paraId="5895B98B" w14:textId="77777777" w:rsidR="009A2F84" w:rsidRPr="00ED38FD" w:rsidRDefault="009A2F84" w:rsidP="009A2F84">
      <w:pPr>
        <w:jc w:val="center"/>
        <w:rPr>
          <w:rFonts w:ascii="Arial Narrow" w:hAnsi="Arial Narrow" w:cs="Arial"/>
          <w:b/>
          <w:bCs/>
          <w:sz w:val="22"/>
          <w:szCs w:val="22"/>
        </w:rPr>
      </w:pPr>
      <w:r w:rsidRPr="00ED38FD">
        <w:rPr>
          <w:rFonts w:ascii="Arial Narrow" w:hAnsi="Arial Narrow" w:cs="Arial"/>
          <w:b/>
          <w:bCs/>
          <w:sz w:val="22"/>
          <w:szCs w:val="22"/>
        </w:rPr>
        <w:t>PROYECCION CATASTRO DE USUARIOS 2020-2032</w:t>
      </w:r>
    </w:p>
    <w:p w14:paraId="02FBFBD7" w14:textId="77777777" w:rsidR="009A2F84" w:rsidRPr="00ED38FD" w:rsidRDefault="009A2F84" w:rsidP="009A2F84">
      <w:pPr>
        <w:jc w:val="both"/>
        <w:rPr>
          <w:rFonts w:ascii="Arial Narrow" w:hAnsi="Arial Narrow" w:cs="Arial"/>
          <w:sz w:val="22"/>
          <w:szCs w:val="22"/>
        </w:rPr>
      </w:pPr>
    </w:p>
    <w:tbl>
      <w:tblPr>
        <w:tblW w:w="5382" w:type="dxa"/>
        <w:jc w:val="center"/>
        <w:tblCellMar>
          <w:left w:w="70" w:type="dxa"/>
          <w:right w:w="70" w:type="dxa"/>
        </w:tblCellMar>
        <w:tblLook w:val="04A0" w:firstRow="1" w:lastRow="0" w:firstColumn="1" w:lastColumn="0" w:noHBand="0" w:noVBand="1"/>
      </w:tblPr>
      <w:tblGrid>
        <w:gridCol w:w="1013"/>
        <w:gridCol w:w="1120"/>
        <w:gridCol w:w="1276"/>
        <w:gridCol w:w="1134"/>
        <w:gridCol w:w="992"/>
      </w:tblGrid>
      <w:tr w:rsidR="009A2F84" w:rsidRPr="00ED38FD" w14:paraId="6ED5BC66" w14:textId="77777777" w:rsidTr="00DB5875">
        <w:trPr>
          <w:trHeight w:val="3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921A1"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AÑO</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B8BCBA5"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Comercial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106596"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Industrial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91613DF"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Oficiales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050676"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Total</w:t>
            </w:r>
          </w:p>
        </w:tc>
      </w:tr>
      <w:tr w:rsidR="009A2F84" w:rsidRPr="00ED38FD" w14:paraId="6298AA65"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8A9859A"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2020</w:t>
            </w:r>
          </w:p>
        </w:tc>
        <w:tc>
          <w:tcPr>
            <w:tcW w:w="1120" w:type="dxa"/>
            <w:tcBorders>
              <w:top w:val="nil"/>
              <w:left w:val="nil"/>
              <w:bottom w:val="single" w:sz="4" w:space="0" w:color="auto"/>
              <w:right w:val="single" w:sz="4" w:space="0" w:color="auto"/>
            </w:tcBorders>
            <w:shd w:val="clear" w:color="auto" w:fill="auto"/>
            <w:noWrap/>
            <w:vAlign w:val="bottom"/>
            <w:hideMark/>
          </w:tcPr>
          <w:p w14:paraId="3A7711D4"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282.659</w:t>
            </w:r>
          </w:p>
        </w:tc>
        <w:tc>
          <w:tcPr>
            <w:tcW w:w="1276" w:type="dxa"/>
            <w:tcBorders>
              <w:top w:val="nil"/>
              <w:left w:val="nil"/>
              <w:bottom w:val="single" w:sz="4" w:space="0" w:color="auto"/>
              <w:right w:val="single" w:sz="4" w:space="0" w:color="auto"/>
            </w:tcBorders>
            <w:shd w:val="clear" w:color="auto" w:fill="auto"/>
            <w:noWrap/>
            <w:vAlign w:val="bottom"/>
            <w:hideMark/>
          </w:tcPr>
          <w:p w14:paraId="04F3C44A"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2.942</w:t>
            </w:r>
          </w:p>
        </w:tc>
        <w:tc>
          <w:tcPr>
            <w:tcW w:w="1134" w:type="dxa"/>
            <w:tcBorders>
              <w:top w:val="nil"/>
              <w:left w:val="nil"/>
              <w:bottom w:val="single" w:sz="4" w:space="0" w:color="auto"/>
              <w:right w:val="single" w:sz="4" w:space="0" w:color="auto"/>
            </w:tcBorders>
            <w:shd w:val="clear" w:color="auto" w:fill="auto"/>
            <w:noWrap/>
            <w:vAlign w:val="bottom"/>
            <w:hideMark/>
          </w:tcPr>
          <w:p w14:paraId="16BE0F4C"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3.272</w:t>
            </w:r>
          </w:p>
        </w:tc>
        <w:tc>
          <w:tcPr>
            <w:tcW w:w="992" w:type="dxa"/>
            <w:tcBorders>
              <w:top w:val="nil"/>
              <w:left w:val="nil"/>
              <w:bottom w:val="single" w:sz="4" w:space="0" w:color="auto"/>
              <w:right w:val="single" w:sz="4" w:space="0" w:color="auto"/>
            </w:tcBorders>
            <w:shd w:val="clear" w:color="auto" w:fill="auto"/>
            <w:noWrap/>
            <w:vAlign w:val="bottom"/>
            <w:hideMark/>
          </w:tcPr>
          <w:p w14:paraId="145D83DE"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2.260.627</w:t>
            </w:r>
          </w:p>
        </w:tc>
      </w:tr>
      <w:tr w:rsidR="009A2F84" w:rsidRPr="00ED38FD" w14:paraId="1E243A98"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5CDE13A"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2021</w:t>
            </w:r>
          </w:p>
        </w:tc>
        <w:tc>
          <w:tcPr>
            <w:tcW w:w="1120" w:type="dxa"/>
            <w:tcBorders>
              <w:top w:val="nil"/>
              <w:left w:val="nil"/>
              <w:bottom w:val="single" w:sz="4" w:space="0" w:color="auto"/>
              <w:right w:val="single" w:sz="4" w:space="0" w:color="auto"/>
            </w:tcBorders>
            <w:shd w:val="clear" w:color="auto" w:fill="auto"/>
            <w:noWrap/>
            <w:vAlign w:val="bottom"/>
            <w:hideMark/>
          </w:tcPr>
          <w:p w14:paraId="16461D34"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291.703</w:t>
            </w:r>
          </w:p>
        </w:tc>
        <w:tc>
          <w:tcPr>
            <w:tcW w:w="1276" w:type="dxa"/>
            <w:tcBorders>
              <w:top w:val="nil"/>
              <w:left w:val="nil"/>
              <w:bottom w:val="single" w:sz="4" w:space="0" w:color="auto"/>
              <w:right w:val="single" w:sz="4" w:space="0" w:color="auto"/>
            </w:tcBorders>
            <w:shd w:val="clear" w:color="auto" w:fill="auto"/>
            <w:noWrap/>
            <w:vAlign w:val="bottom"/>
            <w:hideMark/>
          </w:tcPr>
          <w:p w14:paraId="1ADB1109"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2.995</w:t>
            </w:r>
          </w:p>
        </w:tc>
        <w:tc>
          <w:tcPr>
            <w:tcW w:w="1134" w:type="dxa"/>
            <w:tcBorders>
              <w:top w:val="nil"/>
              <w:left w:val="nil"/>
              <w:bottom w:val="single" w:sz="4" w:space="0" w:color="auto"/>
              <w:right w:val="single" w:sz="4" w:space="0" w:color="auto"/>
            </w:tcBorders>
            <w:shd w:val="clear" w:color="auto" w:fill="auto"/>
            <w:noWrap/>
            <w:vAlign w:val="bottom"/>
            <w:hideMark/>
          </w:tcPr>
          <w:p w14:paraId="61294223"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3.421</w:t>
            </w:r>
          </w:p>
        </w:tc>
        <w:tc>
          <w:tcPr>
            <w:tcW w:w="992" w:type="dxa"/>
            <w:tcBorders>
              <w:top w:val="nil"/>
              <w:left w:val="nil"/>
              <w:bottom w:val="single" w:sz="4" w:space="0" w:color="auto"/>
              <w:right w:val="single" w:sz="4" w:space="0" w:color="auto"/>
            </w:tcBorders>
            <w:shd w:val="clear" w:color="auto" w:fill="auto"/>
            <w:noWrap/>
            <w:vAlign w:val="bottom"/>
            <w:hideMark/>
          </w:tcPr>
          <w:p w14:paraId="06DB1794"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2.334.592</w:t>
            </w:r>
          </w:p>
        </w:tc>
      </w:tr>
      <w:tr w:rsidR="009A2F84" w:rsidRPr="00ED38FD" w14:paraId="204F9800"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EE8AB0A"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2022</w:t>
            </w:r>
          </w:p>
        </w:tc>
        <w:tc>
          <w:tcPr>
            <w:tcW w:w="1120" w:type="dxa"/>
            <w:tcBorders>
              <w:top w:val="nil"/>
              <w:left w:val="nil"/>
              <w:bottom w:val="single" w:sz="4" w:space="0" w:color="auto"/>
              <w:right w:val="single" w:sz="4" w:space="0" w:color="auto"/>
            </w:tcBorders>
            <w:shd w:val="clear" w:color="auto" w:fill="auto"/>
            <w:noWrap/>
            <w:vAlign w:val="bottom"/>
            <w:hideMark/>
          </w:tcPr>
          <w:p w14:paraId="6EF685F5"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302.514</w:t>
            </w:r>
          </w:p>
        </w:tc>
        <w:tc>
          <w:tcPr>
            <w:tcW w:w="1276" w:type="dxa"/>
            <w:tcBorders>
              <w:top w:val="nil"/>
              <w:left w:val="nil"/>
              <w:bottom w:val="single" w:sz="4" w:space="0" w:color="auto"/>
              <w:right w:val="single" w:sz="4" w:space="0" w:color="auto"/>
            </w:tcBorders>
            <w:shd w:val="clear" w:color="auto" w:fill="auto"/>
            <w:noWrap/>
            <w:vAlign w:val="bottom"/>
            <w:hideMark/>
          </w:tcPr>
          <w:p w14:paraId="027DF46E"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3.079</w:t>
            </w:r>
          </w:p>
        </w:tc>
        <w:tc>
          <w:tcPr>
            <w:tcW w:w="1134" w:type="dxa"/>
            <w:tcBorders>
              <w:top w:val="nil"/>
              <w:left w:val="nil"/>
              <w:bottom w:val="single" w:sz="4" w:space="0" w:color="auto"/>
              <w:right w:val="single" w:sz="4" w:space="0" w:color="auto"/>
            </w:tcBorders>
            <w:shd w:val="clear" w:color="auto" w:fill="auto"/>
            <w:noWrap/>
            <w:vAlign w:val="bottom"/>
            <w:hideMark/>
          </w:tcPr>
          <w:p w14:paraId="3516CD25"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3.570</w:t>
            </w:r>
          </w:p>
        </w:tc>
        <w:tc>
          <w:tcPr>
            <w:tcW w:w="992" w:type="dxa"/>
            <w:tcBorders>
              <w:top w:val="nil"/>
              <w:left w:val="nil"/>
              <w:bottom w:val="single" w:sz="4" w:space="0" w:color="auto"/>
              <w:right w:val="single" w:sz="4" w:space="0" w:color="auto"/>
            </w:tcBorders>
            <w:shd w:val="clear" w:color="auto" w:fill="auto"/>
            <w:noWrap/>
            <w:vAlign w:val="bottom"/>
            <w:hideMark/>
          </w:tcPr>
          <w:p w14:paraId="46C8CC3A"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2.417.940</w:t>
            </w:r>
          </w:p>
        </w:tc>
      </w:tr>
      <w:tr w:rsidR="009A2F84" w:rsidRPr="00ED38FD" w14:paraId="41234643"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887040E"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2023</w:t>
            </w:r>
          </w:p>
        </w:tc>
        <w:tc>
          <w:tcPr>
            <w:tcW w:w="1120" w:type="dxa"/>
            <w:tcBorders>
              <w:top w:val="nil"/>
              <w:left w:val="nil"/>
              <w:bottom w:val="single" w:sz="4" w:space="0" w:color="auto"/>
              <w:right w:val="single" w:sz="4" w:space="0" w:color="auto"/>
            </w:tcBorders>
            <w:shd w:val="clear" w:color="auto" w:fill="auto"/>
            <w:noWrap/>
            <w:vAlign w:val="bottom"/>
            <w:hideMark/>
          </w:tcPr>
          <w:p w14:paraId="5EB34E92"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315.263</w:t>
            </w:r>
          </w:p>
        </w:tc>
        <w:tc>
          <w:tcPr>
            <w:tcW w:w="1276" w:type="dxa"/>
            <w:tcBorders>
              <w:top w:val="nil"/>
              <w:left w:val="nil"/>
              <w:bottom w:val="single" w:sz="4" w:space="0" w:color="auto"/>
              <w:right w:val="single" w:sz="4" w:space="0" w:color="auto"/>
            </w:tcBorders>
            <w:shd w:val="clear" w:color="auto" w:fill="auto"/>
            <w:noWrap/>
            <w:vAlign w:val="bottom"/>
            <w:hideMark/>
          </w:tcPr>
          <w:p w14:paraId="1FDA2DCD"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3.195</w:t>
            </w:r>
          </w:p>
        </w:tc>
        <w:tc>
          <w:tcPr>
            <w:tcW w:w="1134" w:type="dxa"/>
            <w:tcBorders>
              <w:top w:val="nil"/>
              <w:left w:val="nil"/>
              <w:bottom w:val="single" w:sz="4" w:space="0" w:color="auto"/>
              <w:right w:val="single" w:sz="4" w:space="0" w:color="auto"/>
            </w:tcBorders>
            <w:shd w:val="clear" w:color="auto" w:fill="auto"/>
            <w:noWrap/>
            <w:vAlign w:val="bottom"/>
            <w:hideMark/>
          </w:tcPr>
          <w:p w14:paraId="101BE77E"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3.719</w:t>
            </w:r>
          </w:p>
        </w:tc>
        <w:tc>
          <w:tcPr>
            <w:tcW w:w="992" w:type="dxa"/>
            <w:tcBorders>
              <w:top w:val="nil"/>
              <w:left w:val="nil"/>
              <w:bottom w:val="single" w:sz="4" w:space="0" w:color="auto"/>
              <w:right w:val="single" w:sz="4" w:space="0" w:color="auto"/>
            </w:tcBorders>
            <w:shd w:val="clear" w:color="auto" w:fill="auto"/>
            <w:noWrap/>
            <w:vAlign w:val="bottom"/>
            <w:hideMark/>
          </w:tcPr>
          <w:p w14:paraId="198C9455"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2.512.294</w:t>
            </w:r>
          </w:p>
        </w:tc>
      </w:tr>
      <w:tr w:rsidR="009A2F84" w:rsidRPr="00ED38FD" w14:paraId="2A88C352"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014B59D3"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2024</w:t>
            </w:r>
          </w:p>
        </w:tc>
        <w:tc>
          <w:tcPr>
            <w:tcW w:w="1120" w:type="dxa"/>
            <w:tcBorders>
              <w:top w:val="nil"/>
              <w:left w:val="nil"/>
              <w:bottom w:val="single" w:sz="4" w:space="0" w:color="auto"/>
              <w:right w:val="single" w:sz="4" w:space="0" w:color="auto"/>
            </w:tcBorders>
            <w:shd w:val="clear" w:color="auto" w:fill="auto"/>
            <w:noWrap/>
            <w:vAlign w:val="bottom"/>
            <w:hideMark/>
          </w:tcPr>
          <w:p w14:paraId="42C1B331"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330.568</w:t>
            </w:r>
          </w:p>
        </w:tc>
        <w:tc>
          <w:tcPr>
            <w:tcW w:w="1276" w:type="dxa"/>
            <w:tcBorders>
              <w:top w:val="nil"/>
              <w:left w:val="nil"/>
              <w:bottom w:val="single" w:sz="4" w:space="0" w:color="auto"/>
              <w:right w:val="single" w:sz="4" w:space="0" w:color="auto"/>
            </w:tcBorders>
            <w:shd w:val="clear" w:color="auto" w:fill="auto"/>
            <w:noWrap/>
            <w:vAlign w:val="bottom"/>
            <w:hideMark/>
          </w:tcPr>
          <w:p w14:paraId="1C0439D8"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3.361</w:t>
            </w:r>
          </w:p>
        </w:tc>
        <w:tc>
          <w:tcPr>
            <w:tcW w:w="1134" w:type="dxa"/>
            <w:tcBorders>
              <w:top w:val="nil"/>
              <w:left w:val="nil"/>
              <w:bottom w:val="single" w:sz="4" w:space="0" w:color="auto"/>
              <w:right w:val="single" w:sz="4" w:space="0" w:color="auto"/>
            </w:tcBorders>
            <w:shd w:val="clear" w:color="auto" w:fill="auto"/>
            <w:noWrap/>
            <w:vAlign w:val="bottom"/>
            <w:hideMark/>
          </w:tcPr>
          <w:p w14:paraId="692BC6A5"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3.868</w:t>
            </w:r>
          </w:p>
        </w:tc>
        <w:tc>
          <w:tcPr>
            <w:tcW w:w="992" w:type="dxa"/>
            <w:tcBorders>
              <w:top w:val="nil"/>
              <w:left w:val="nil"/>
              <w:bottom w:val="single" w:sz="4" w:space="0" w:color="auto"/>
              <w:right w:val="single" w:sz="4" w:space="0" w:color="auto"/>
            </w:tcBorders>
            <w:shd w:val="clear" w:color="auto" w:fill="auto"/>
            <w:noWrap/>
            <w:vAlign w:val="bottom"/>
            <w:hideMark/>
          </w:tcPr>
          <w:p w14:paraId="4F70841A"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2.650.466</w:t>
            </w:r>
          </w:p>
        </w:tc>
      </w:tr>
      <w:tr w:rsidR="009A2F84" w:rsidRPr="00ED38FD" w14:paraId="191D7B6E"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BB9ED84"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2025</w:t>
            </w:r>
          </w:p>
        </w:tc>
        <w:tc>
          <w:tcPr>
            <w:tcW w:w="1120" w:type="dxa"/>
            <w:tcBorders>
              <w:top w:val="nil"/>
              <w:left w:val="nil"/>
              <w:bottom w:val="single" w:sz="4" w:space="0" w:color="auto"/>
              <w:right w:val="single" w:sz="4" w:space="0" w:color="auto"/>
            </w:tcBorders>
            <w:shd w:val="clear" w:color="auto" w:fill="auto"/>
            <w:noWrap/>
            <w:vAlign w:val="bottom"/>
            <w:hideMark/>
          </w:tcPr>
          <w:p w14:paraId="06D9BACC"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347.960</w:t>
            </w:r>
          </w:p>
        </w:tc>
        <w:tc>
          <w:tcPr>
            <w:tcW w:w="1276" w:type="dxa"/>
            <w:tcBorders>
              <w:top w:val="nil"/>
              <w:left w:val="nil"/>
              <w:bottom w:val="single" w:sz="4" w:space="0" w:color="auto"/>
              <w:right w:val="single" w:sz="4" w:space="0" w:color="auto"/>
            </w:tcBorders>
            <w:shd w:val="clear" w:color="auto" w:fill="auto"/>
            <w:noWrap/>
            <w:vAlign w:val="bottom"/>
            <w:hideMark/>
          </w:tcPr>
          <w:p w14:paraId="69DFCF6A"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3.558</w:t>
            </w:r>
          </w:p>
        </w:tc>
        <w:tc>
          <w:tcPr>
            <w:tcW w:w="1134" w:type="dxa"/>
            <w:tcBorders>
              <w:top w:val="nil"/>
              <w:left w:val="nil"/>
              <w:bottom w:val="single" w:sz="4" w:space="0" w:color="auto"/>
              <w:right w:val="single" w:sz="4" w:space="0" w:color="auto"/>
            </w:tcBorders>
            <w:shd w:val="clear" w:color="auto" w:fill="auto"/>
            <w:noWrap/>
            <w:vAlign w:val="bottom"/>
            <w:hideMark/>
          </w:tcPr>
          <w:p w14:paraId="4A251543"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4.017</w:t>
            </w:r>
          </w:p>
        </w:tc>
        <w:tc>
          <w:tcPr>
            <w:tcW w:w="992" w:type="dxa"/>
            <w:tcBorders>
              <w:top w:val="nil"/>
              <w:left w:val="nil"/>
              <w:bottom w:val="single" w:sz="4" w:space="0" w:color="auto"/>
              <w:right w:val="single" w:sz="4" w:space="0" w:color="auto"/>
            </w:tcBorders>
            <w:shd w:val="clear" w:color="auto" w:fill="auto"/>
            <w:noWrap/>
            <w:vAlign w:val="bottom"/>
            <w:hideMark/>
          </w:tcPr>
          <w:p w14:paraId="0BAD7992"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2.772.471</w:t>
            </w:r>
          </w:p>
        </w:tc>
      </w:tr>
      <w:tr w:rsidR="009A2F84" w:rsidRPr="00ED38FD" w14:paraId="5DC7B02D"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B14F6F1"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2026</w:t>
            </w:r>
          </w:p>
        </w:tc>
        <w:tc>
          <w:tcPr>
            <w:tcW w:w="1120" w:type="dxa"/>
            <w:tcBorders>
              <w:top w:val="nil"/>
              <w:left w:val="nil"/>
              <w:bottom w:val="single" w:sz="4" w:space="0" w:color="auto"/>
              <w:right w:val="single" w:sz="4" w:space="0" w:color="auto"/>
            </w:tcBorders>
            <w:shd w:val="clear" w:color="auto" w:fill="auto"/>
            <w:noWrap/>
            <w:vAlign w:val="bottom"/>
            <w:hideMark/>
          </w:tcPr>
          <w:p w14:paraId="0E523613"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368.061</w:t>
            </w:r>
          </w:p>
        </w:tc>
        <w:tc>
          <w:tcPr>
            <w:tcW w:w="1276" w:type="dxa"/>
            <w:tcBorders>
              <w:top w:val="nil"/>
              <w:left w:val="nil"/>
              <w:bottom w:val="single" w:sz="4" w:space="0" w:color="auto"/>
              <w:right w:val="single" w:sz="4" w:space="0" w:color="auto"/>
            </w:tcBorders>
            <w:shd w:val="clear" w:color="auto" w:fill="auto"/>
            <w:noWrap/>
            <w:vAlign w:val="bottom"/>
            <w:hideMark/>
          </w:tcPr>
          <w:p w14:paraId="02F12510"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3.802</w:t>
            </w:r>
          </w:p>
        </w:tc>
        <w:tc>
          <w:tcPr>
            <w:tcW w:w="1134" w:type="dxa"/>
            <w:tcBorders>
              <w:top w:val="nil"/>
              <w:left w:val="nil"/>
              <w:bottom w:val="single" w:sz="4" w:space="0" w:color="auto"/>
              <w:right w:val="single" w:sz="4" w:space="0" w:color="auto"/>
            </w:tcBorders>
            <w:shd w:val="clear" w:color="auto" w:fill="auto"/>
            <w:noWrap/>
            <w:vAlign w:val="bottom"/>
            <w:hideMark/>
          </w:tcPr>
          <w:p w14:paraId="78278617"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4.166</w:t>
            </w:r>
          </w:p>
        </w:tc>
        <w:tc>
          <w:tcPr>
            <w:tcW w:w="992" w:type="dxa"/>
            <w:tcBorders>
              <w:top w:val="nil"/>
              <w:left w:val="nil"/>
              <w:bottom w:val="single" w:sz="4" w:space="0" w:color="auto"/>
              <w:right w:val="single" w:sz="4" w:space="0" w:color="auto"/>
            </w:tcBorders>
            <w:shd w:val="clear" w:color="auto" w:fill="auto"/>
            <w:noWrap/>
            <w:vAlign w:val="bottom"/>
            <w:hideMark/>
          </w:tcPr>
          <w:p w14:paraId="1F5011CD"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2.910.147</w:t>
            </w:r>
          </w:p>
        </w:tc>
      </w:tr>
      <w:tr w:rsidR="009A2F84" w:rsidRPr="00ED38FD" w14:paraId="25F617DC"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0BE8BDC"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2027</w:t>
            </w:r>
          </w:p>
        </w:tc>
        <w:tc>
          <w:tcPr>
            <w:tcW w:w="1120" w:type="dxa"/>
            <w:tcBorders>
              <w:top w:val="nil"/>
              <w:left w:val="nil"/>
              <w:bottom w:val="single" w:sz="4" w:space="0" w:color="auto"/>
              <w:right w:val="single" w:sz="4" w:space="0" w:color="auto"/>
            </w:tcBorders>
            <w:shd w:val="clear" w:color="auto" w:fill="auto"/>
            <w:noWrap/>
            <w:vAlign w:val="bottom"/>
            <w:hideMark/>
          </w:tcPr>
          <w:p w14:paraId="390844C6"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391.227</w:t>
            </w:r>
          </w:p>
        </w:tc>
        <w:tc>
          <w:tcPr>
            <w:tcW w:w="1276" w:type="dxa"/>
            <w:tcBorders>
              <w:top w:val="nil"/>
              <w:left w:val="nil"/>
              <w:bottom w:val="single" w:sz="4" w:space="0" w:color="auto"/>
              <w:right w:val="single" w:sz="4" w:space="0" w:color="auto"/>
            </w:tcBorders>
            <w:shd w:val="clear" w:color="auto" w:fill="auto"/>
            <w:noWrap/>
            <w:vAlign w:val="bottom"/>
            <w:hideMark/>
          </w:tcPr>
          <w:p w14:paraId="0D432F35"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4.099</w:t>
            </w:r>
          </w:p>
        </w:tc>
        <w:tc>
          <w:tcPr>
            <w:tcW w:w="1134" w:type="dxa"/>
            <w:tcBorders>
              <w:top w:val="nil"/>
              <w:left w:val="nil"/>
              <w:bottom w:val="single" w:sz="4" w:space="0" w:color="auto"/>
              <w:right w:val="single" w:sz="4" w:space="0" w:color="auto"/>
            </w:tcBorders>
            <w:shd w:val="clear" w:color="auto" w:fill="auto"/>
            <w:noWrap/>
            <w:vAlign w:val="bottom"/>
            <w:hideMark/>
          </w:tcPr>
          <w:p w14:paraId="6576BE79"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4.315</w:t>
            </w:r>
          </w:p>
        </w:tc>
        <w:tc>
          <w:tcPr>
            <w:tcW w:w="992" w:type="dxa"/>
            <w:tcBorders>
              <w:top w:val="nil"/>
              <w:left w:val="nil"/>
              <w:bottom w:val="single" w:sz="4" w:space="0" w:color="auto"/>
              <w:right w:val="single" w:sz="4" w:space="0" w:color="auto"/>
            </w:tcBorders>
            <w:shd w:val="clear" w:color="auto" w:fill="auto"/>
            <w:noWrap/>
            <w:vAlign w:val="bottom"/>
            <w:hideMark/>
          </w:tcPr>
          <w:p w14:paraId="177606F8"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3.065.381</w:t>
            </w:r>
          </w:p>
        </w:tc>
      </w:tr>
      <w:tr w:rsidR="009A2F84" w:rsidRPr="00ED38FD" w14:paraId="6FF89CED"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CFE1C80"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2028</w:t>
            </w:r>
          </w:p>
        </w:tc>
        <w:tc>
          <w:tcPr>
            <w:tcW w:w="1120" w:type="dxa"/>
            <w:tcBorders>
              <w:top w:val="nil"/>
              <w:left w:val="nil"/>
              <w:bottom w:val="single" w:sz="4" w:space="0" w:color="auto"/>
              <w:right w:val="single" w:sz="4" w:space="0" w:color="auto"/>
            </w:tcBorders>
            <w:shd w:val="clear" w:color="auto" w:fill="auto"/>
            <w:noWrap/>
            <w:vAlign w:val="bottom"/>
            <w:hideMark/>
          </w:tcPr>
          <w:p w14:paraId="6B984293"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418.589</w:t>
            </w:r>
          </w:p>
        </w:tc>
        <w:tc>
          <w:tcPr>
            <w:tcW w:w="1276" w:type="dxa"/>
            <w:tcBorders>
              <w:top w:val="nil"/>
              <w:left w:val="nil"/>
              <w:bottom w:val="single" w:sz="4" w:space="0" w:color="auto"/>
              <w:right w:val="single" w:sz="4" w:space="0" w:color="auto"/>
            </w:tcBorders>
            <w:shd w:val="clear" w:color="auto" w:fill="auto"/>
            <w:noWrap/>
            <w:vAlign w:val="bottom"/>
            <w:hideMark/>
          </w:tcPr>
          <w:p w14:paraId="4B3EE6C8"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4.495</w:t>
            </w:r>
          </w:p>
        </w:tc>
        <w:tc>
          <w:tcPr>
            <w:tcW w:w="1134" w:type="dxa"/>
            <w:tcBorders>
              <w:top w:val="nil"/>
              <w:left w:val="nil"/>
              <w:bottom w:val="single" w:sz="4" w:space="0" w:color="auto"/>
              <w:right w:val="single" w:sz="4" w:space="0" w:color="auto"/>
            </w:tcBorders>
            <w:shd w:val="clear" w:color="auto" w:fill="auto"/>
            <w:noWrap/>
            <w:vAlign w:val="bottom"/>
            <w:hideMark/>
          </w:tcPr>
          <w:p w14:paraId="4728575B"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4.464</w:t>
            </w:r>
          </w:p>
        </w:tc>
        <w:tc>
          <w:tcPr>
            <w:tcW w:w="992" w:type="dxa"/>
            <w:tcBorders>
              <w:top w:val="nil"/>
              <w:left w:val="nil"/>
              <w:bottom w:val="single" w:sz="4" w:space="0" w:color="auto"/>
              <w:right w:val="single" w:sz="4" w:space="0" w:color="auto"/>
            </w:tcBorders>
            <w:shd w:val="clear" w:color="auto" w:fill="auto"/>
            <w:noWrap/>
            <w:vAlign w:val="bottom"/>
            <w:hideMark/>
          </w:tcPr>
          <w:p w14:paraId="71AC0995"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3.296.269</w:t>
            </w:r>
          </w:p>
        </w:tc>
      </w:tr>
      <w:tr w:rsidR="009A2F84" w:rsidRPr="00ED38FD" w14:paraId="5FC3333C"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FA91D6B"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2029</w:t>
            </w:r>
          </w:p>
        </w:tc>
        <w:tc>
          <w:tcPr>
            <w:tcW w:w="1120" w:type="dxa"/>
            <w:tcBorders>
              <w:top w:val="nil"/>
              <w:left w:val="nil"/>
              <w:bottom w:val="single" w:sz="4" w:space="0" w:color="auto"/>
              <w:right w:val="single" w:sz="4" w:space="0" w:color="auto"/>
            </w:tcBorders>
            <w:shd w:val="clear" w:color="auto" w:fill="auto"/>
            <w:noWrap/>
            <w:vAlign w:val="bottom"/>
            <w:hideMark/>
          </w:tcPr>
          <w:p w14:paraId="05DA6C50"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449.389</w:t>
            </w:r>
          </w:p>
        </w:tc>
        <w:tc>
          <w:tcPr>
            <w:tcW w:w="1276" w:type="dxa"/>
            <w:tcBorders>
              <w:top w:val="nil"/>
              <w:left w:val="nil"/>
              <w:bottom w:val="single" w:sz="4" w:space="0" w:color="auto"/>
              <w:right w:val="single" w:sz="4" w:space="0" w:color="auto"/>
            </w:tcBorders>
            <w:shd w:val="clear" w:color="auto" w:fill="auto"/>
            <w:noWrap/>
            <w:vAlign w:val="bottom"/>
            <w:hideMark/>
          </w:tcPr>
          <w:p w14:paraId="2779F5C2"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4.947</w:t>
            </w:r>
          </w:p>
        </w:tc>
        <w:tc>
          <w:tcPr>
            <w:tcW w:w="1134" w:type="dxa"/>
            <w:tcBorders>
              <w:top w:val="nil"/>
              <w:left w:val="nil"/>
              <w:bottom w:val="single" w:sz="4" w:space="0" w:color="auto"/>
              <w:right w:val="single" w:sz="4" w:space="0" w:color="auto"/>
            </w:tcBorders>
            <w:shd w:val="clear" w:color="auto" w:fill="auto"/>
            <w:noWrap/>
            <w:vAlign w:val="bottom"/>
            <w:hideMark/>
          </w:tcPr>
          <w:p w14:paraId="0CD5CBE7"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4.613</w:t>
            </w:r>
          </w:p>
        </w:tc>
        <w:tc>
          <w:tcPr>
            <w:tcW w:w="992" w:type="dxa"/>
            <w:tcBorders>
              <w:top w:val="nil"/>
              <w:left w:val="nil"/>
              <w:bottom w:val="single" w:sz="4" w:space="0" w:color="auto"/>
              <w:right w:val="single" w:sz="4" w:space="0" w:color="auto"/>
            </w:tcBorders>
            <w:shd w:val="clear" w:color="auto" w:fill="auto"/>
            <w:noWrap/>
            <w:vAlign w:val="bottom"/>
            <w:hideMark/>
          </w:tcPr>
          <w:p w14:paraId="00FC07C8"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3.498.142</w:t>
            </w:r>
          </w:p>
        </w:tc>
      </w:tr>
      <w:tr w:rsidR="009A2F84" w:rsidRPr="00ED38FD" w14:paraId="5542B9FD"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E916BBF"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2030</w:t>
            </w:r>
          </w:p>
        </w:tc>
        <w:tc>
          <w:tcPr>
            <w:tcW w:w="1120" w:type="dxa"/>
            <w:tcBorders>
              <w:top w:val="nil"/>
              <w:left w:val="nil"/>
              <w:bottom w:val="single" w:sz="4" w:space="0" w:color="auto"/>
              <w:right w:val="single" w:sz="4" w:space="0" w:color="auto"/>
            </w:tcBorders>
            <w:shd w:val="clear" w:color="auto" w:fill="auto"/>
            <w:noWrap/>
            <w:vAlign w:val="bottom"/>
            <w:hideMark/>
          </w:tcPr>
          <w:p w14:paraId="0BDF79B9"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484.814</w:t>
            </w:r>
          </w:p>
        </w:tc>
        <w:tc>
          <w:tcPr>
            <w:tcW w:w="1276" w:type="dxa"/>
            <w:tcBorders>
              <w:top w:val="nil"/>
              <w:left w:val="nil"/>
              <w:bottom w:val="single" w:sz="4" w:space="0" w:color="auto"/>
              <w:right w:val="single" w:sz="4" w:space="0" w:color="auto"/>
            </w:tcBorders>
            <w:shd w:val="clear" w:color="auto" w:fill="auto"/>
            <w:noWrap/>
            <w:vAlign w:val="bottom"/>
            <w:hideMark/>
          </w:tcPr>
          <w:p w14:paraId="174D60F0"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5.494</w:t>
            </w:r>
          </w:p>
        </w:tc>
        <w:tc>
          <w:tcPr>
            <w:tcW w:w="1134" w:type="dxa"/>
            <w:tcBorders>
              <w:top w:val="nil"/>
              <w:left w:val="nil"/>
              <w:bottom w:val="single" w:sz="4" w:space="0" w:color="auto"/>
              <w:right w:val="single" w:sz="4" w:space="0" w:color="auto"/>
            </w:tcBorders>
            <w:shd w:val="clear" w:color="auto" w:fill="auto"/>
            <w:noWrap/>
            <w:vAlign w:val="bottom"/>
            <w:hideMark/>
          </w:tcPr>
          <w:p w14:paraId="0E8C898B"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4.762</w:t>
            </w:r>
          </w:p>
        </w:tc>
        <w:tc>
          <w:tcPr>
            <w:tcW w:w="992" w:type="dxa"/>
            <w:tcBorders>
              <w:top w:val="nil"/>
              <w:left w:val="nil"/>
              <w:bottom w:val="single" w:sz="4" w:space="0" w:color="auto"/>
              <w:right w:val="single" w:sz="4" w:space="0" w:color="auto"/>
            </w:tcBorders>
            <w:shd w:val="clear" w:color="auto" w:fill="auto"/>
            <w:noWrap/>
            <w:vAlign w:val="bottom"/>
            <w:hideMark/>
          </w:tcPr>
          <w:p w14:paraId="40854F5F"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3.727.088</w:t>
            </w:r>
          </w:p>
        </w:tc>
      </w:tr>
      <w:tr w:rsidR="009A2F84" w:rsidRPr="00ED38FD" w14:paraId="0715F260"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BE60DE0"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2031</w:t>
            </w:r>
          </w:p>
        </w:tc>
        <w:tc>
          <w:tcPr>
            <w:tcW w:w="1120" w:type="dxa"/>
            <w:tcBorders>
              <w:top w:val="nil"/>
              <w:left w:val="nil"/>
              <w:bottom w:val="single" w:sz="4" w:space="0" w:color="auto"/>
              <w:right w:val="single" w:sz="4" w:space="0" w:color="auto"/>
            </w:tcBorders>
            <w:shd w:val="clear" w:color="auto" w:fill="auto"/>
            <w:noWrap/>
            <w:vAlign w:val="bottom"/>
            <w:hideMark/>
          </w:tcPr>
          <w:p w14:paraId="43AF4AF4"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525.585</w:t>
            </w:r>
          </w:p>
        </w:tc>
        <w:tc>
          <w:tcPr>
            <w:tcW w:w="1276" w:type="dxa"/>
            <w:tcBorders>
              <w:top w:val="nil"/>
              <w:left w:val="nil"/>
              <w:bottom w:val="single" w:sz="4" w:space="0" w:color="auto"/>
              <w:right w:val="single" w:sz="4" w:space="0" w:color="auto"/>
            </w:tcBorders>
            <w:shd w:val="clear" w:color="auto" w:fill="auto"/>
            <w:noWrap/>
            <w:vAlign w:val="bottom"/>
            <w:hideMark/>
          </w:tcPr>
          <w:p w14:paraId="36DB40CB"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6.155</w:t>
            </w:r>
          </w:p>
        </w:tc>
        <w:tc>
          <w:tcPr>
            <w:tcW w:w="1134" w:type="dxa"/>
            <w:tcBorders>
              <w:top w:val="nil"/>
              <w:left w:val="nil"/>
              <w:bottom w:val="single" w:sz="4" w:space="0" w:color="auto"/>
              <w:right w:val="single" w:sz="4" w:space="0" w:color="auto"/>
            </w:tcBorders>
            <w:shd w:val="clear" w:color="auto" w:fill="auto"/>
            <w:noWrap/>
            <w:vAlign w:val="bottom"/>
            <w:hideMark/>
          </w:tcPr>
          <w:p w14:paraId="14517089"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4.883</w:t>
            </w:r>
          </w:p>
        </w:tc>
        <w:tc>
          <w:tcPr>
            <w:tcW w:w="992" w:type="dxa"/>
            <w:tcBorders>
              <w:top w:val="nil"/>
              <w:left w:val="nil"/>
              <w:bottom w:val="single" w:sz="4" w:space="0" w:color="auto"/>
              <w:right w:val="single" w:sz="4" w:space="0" w:color="auto"/>
            </w:tcBorders>
            <w:shd w:val="clear" w:color="auto" w:fill="auto"/>
            <w:noWrap/>
            <w:vAlign w:val="bottom"/>
            <w:hideMark/>
          </w:tcPr>
          <w:p w14:paraId="1356E182"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3.986.785</w:t>
            </w:r>
          </w:p>
        </w:tc>
      </w:tr>
      <w:tr w:rsidR="009A2F84" w:rsidRPr="00ED38FD" w14:paraId="61D27AB7"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FFFFE8D"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lastRenderedPageBreak/>
              <w:t>2032</w:t>
            </w:r>
          </w:p>
        </w:tc>
        <w:tc>
          <w:tcPr>
            <w:tcW w:w="1120" w:type="dxa"/>
            <w:tcBorders>
              <w:top w:val="nil"/>
              <w:left w:val="nil"/>
              <w:bottom w:val="single" w:sz="4" w:space="0" w:color="auto"/>
              <w:right w:val="single" w:sz="4" w:space="0" w:color="auto"/>
            </w:tcBorders>
            <w:shd w:val="clear" w:color="auto" w:fill="auto"/>
            <w:noWrap/>
            <w:vAlign w:val="bottom"/>
            <w:hideMark/>
          </w:tcPr>
          <w:p w14:paraId="4AD55178"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507.502</w:t>
            </w:r>
          </w:p>
        </w:tc>
        <w:tc>
          <w:tcPr>
            <w:tcW w:w="1276" w:type="dxa"/>
            <w:tcBorders>
              <w:top w:val="nil"/>
              <w:left w:val="nil"/>
              <w:bottom w:val="single" w:sz="4" w:space="0" w:color="auto"/>
              <w:right w:val="single" w:sz="4" w:space="0" w:color="auto"/>
            </w:tcBorders>
            <w:shd w:val="clear" w:color="auto" w:fill="auto"/>
            <w:noWrap/>
            <w:vAlign w:val="bottom"/>
            <w:hideMark/>
          </w:tcPr>
          <w:p w14:paraId="74A3584F"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5.718</w:t>
            </w:r>
          </w:p>
        </w:tc>
        <w:tc>
          <w:tcPr>
            <w:tcW w:w="1134" w:type="dxa"/>
            <w:tcBorders>
              <w:top w:val="nil"/>
              <w:left w:val="nil"/>
              <w:bottom w:val="single" w:sz="4" w:space="0" w:color="auto"/>
              <w:right w:val="single" w:sz="4" w:space="0" w:color="auto"/>
            </w:tcBorders>
            <w:shd w:val="clear" w:color="auto" w:fill="auto"/>
            <w:noWrap/>
            <w:vAlign w:val="bottom"/>
            <w:hideMark/>
          </w:tcPr>
          <w:p w14:paraId="397FC83C"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5.026</w:t>
            </w:r>
          </w:p>
        </w:tc>
        <w:tc>
          <w:tcPr>
            <w:tcW w:w="992" w:type="dxa"/>
            <w:tcBorders>
              <w:top w:val="nil"/>
              <w:left w:val="nil"/>
              <w:bottom w:val="single" w:sz="4" w:space="0" w:color="auto"/>
              <w:right w:val="single" w:sz="4" w:space="0" w:color="auto"/>
            </w:tcBorders>
            <w:shd w:val="clear" w:color="auto" w:fill="auto"/>
            <w:noWrap/>
            <w:vAlign w:val="bottom"/>
            <w:hideMark/>
          </w:tcPr>
          <w:p w14:paraId="7631713F"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3.861.823</w:t>
            </w:r>
          </w:p>
        </w:tc>
      </w:tr>
      <w:tr w:rsidR="009A2F84" w:rsidRPr="00ED38FD" w14:paraId="03EDC75C" w14:textId="77777777" w:rsidTr="00DB587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2BAAFFF"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 Proporción</w:t>
            </w:r>
          </w:p>
        </w:tc>
        <w:tc>
          <w:tcPr>
            <w:tcW w:w="1120" w:type="dxa"/>
            <w:tcBorders>
              <w:top w:val="nil"/>
              <w:left w:val="nil"/>
              <w:bottom w:val="single" w:sz="4" w:space="0" w:color="auto"/>
              <w:right w:val="single" w:sz="4" w:space="0" w:color="auto"/>
            </w:tcBorders>
            <w:shd w:val="clear" w:color="auto" w:fill="auto"/>
            <w:noWrap/>
            <w:vAlign w:val="bottom"/>
            <w:hideMark/>
          </w:tcPr>
          <w:p w14:paraId="2EFEAA98"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12,72%</w:t>
            </w:r>
          </w:p>
        </w:tc>
        <w:tc>
          <w:tcPr>
            <w:tcW w:w="1276" w:type="dxa"/>
            <w:tcBorders>
              <w:top w:val="nil"/>
              <w:left w:val="nil"/>
              <w:bottom w:val="single" w:sz="4" w:space="0" w:color="auto"/>
              <w:right w:val="single" w:sz="4" w:space="0" w:color="auto"/>
            </w:tcBorders>
            <w:shd w:val="clear" w:color="auto" w:fill="auto"/>
            <w:noWrap/>
            <w:vAlign w:val="bottom"/>
            <w:hideMark/>
          </w:tcPr>
          <w:p w14:paraId="7AE364B4"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0,14%</w:t>
            </w:r>
          </w:p>
        </w:tc>
        <w:tc>
          <w:tcPr>
            <w:tcW w:w="1134" w:type="dxa"/>
            <w:tcBorders>
              <w:top w:val="nil"/>
              <w:left w:val="nil"/>
              <w:bottom w:val="single" w:sz="4" w:space="0" w:color="auto"/>
              <w:right w:val="single" w:sz="4" w:space="0" w:color="auto"/>
            </w:tcBorders>
            <w:shd w:val="clear" w:color="auto" w:fill="auto"/>
            <w:noWrap/>
            <w:vAlign w:val="bottom"/>
            <w:hideMark/>
          </w:tcPr>
          <w:p w14:paraId="009B4548"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0,14%</w:t>
            </w:r>
          </w:p>
        </w:tc>
        <w:tc>
          <w:tcPr>
            <w:tcW w:w="992" w:type="dxa"/>
            <w:tcBorders>
              <w:top w:val="nil"/>
              <w:left w:val="nil"/>
              <w:bottom w:val="single" w:sz="4" w:space="0" w:color="auto"/>
              <w:right w:val="single" w:sz="4" w:space="0" w:color="auto"/>
            </w:tcBorders>
            <w:shd w:val="clear" w:color="auto" w:fill="auto"/>
            <w:noWrap/>
            <w:vAlign w:val="bottom"/>
            <w:hideMark/>
          </w:tcPr>
          <w:p w14:paraId="5FBD803F" w14:textId="77777777" w:rsidR="009A2F84" w:rsidRPr="00ED38FD" w:rsidRDefault="009A2F84" w:rsidP="00DB5875">
            <w:pPr>
              <w:jc w:val="center"/>
              <w:rPr>
                <w:rFonts w:ascii="Arial Narrow" w:hAnsi="Arial Narrow" w:cs="Arial"/>
                <w:color w:val="000000"/>
                <w:sz w:val="22"/>
                <w:szCs w:val="22"/>
              </w:rPr>
            </w:pPr>
            <w:r w:rsidRPr="00ED38FD">
              <w:rPr>
                <w:rFonts w:ascii="Arial Narrow" w:hAnsi="Arial Narrow" w:cs="Arial"/>
                <w:color w:val="000000"/>
                <w:sz w:val="22"/>
                <w:szCs w:val="22"/>
              </w:rPr>
              <w:t>100%</w:t>
            </w:r>
          </w:p>
        </w:tc>
      </w:tr>
    </w:tbl>
    <w:p w14:paraId="5405C486" w14:textId="77777777" w:rsidR="009A2F84" w:rsidRPr="00ED38FD" w:rsidRDefault="009A2F84" w:rsidP="009A2F84">
      <w:pPr>
        <w:pStyle w:val="Descripcin"/>
        <w:jc w:val="center"/>
        <w:rPr>
          <w:rFonts w:ascii="Arial Narrow" w:hAnsi="Arial Narrow" w:cs="Arial"/>
          <w:sz w:val="22"/>
          <w:szCs w:val="22"/>
        </w:rPr>
      </w:pPr>
      <w:r w:rsidRPr="00ED38FD">
        <w:rPr>
          <w:rFonts w:ascii="Arial Narrow" w:hAnsi="Arial Narrow"/>
          <w:sz w:val="22"/>
          <w:szCs w:val="22"/>
        </w:rPr>
        <w:t xml:space="preserve">TABLA </w:t>
      </w:r>
      <w:r w:rsidR="00912DF4" w:rsidRPr="00ED38FD">
        <w:rPr>
          <w:rFonts w:ascii="Arial Narrow" w:hAnsi="Arial Narrow"/>
          <w:noProof/>
          <w:sz w:val="22"/>
          <w:szCs w:val="22"/>
        </w:rPr>
        <w:fldChar w:fldCharType="begin"/>
      </w:r>
      <w:r w:rsidR="00912DF4" w:rsidRPr="00ED38FD">
        <w:rPr>
          <w:rFonts w:ascii="Arial Narrow" w:hAnsi="Arial Narrow"/>
          <w:noProof/>
          <w:sz w:val="22"/>
          <w:szCs w:val="22"/>
        </w:rPr>
        <w:instrText xml:space="preserve"> SEQ Tabla \* ARABIC </w:instrText>
      </w:r>
      <w:r w:rsidR="00912DF4" w:rsidRPr="00ED38FD">
        <w:rPr>
          <w:rFonts w:ascii="Arial Narrow" w:hAnsi="Arial Narrow"/>
          <w:noProof/>
          <w:sz w:val="22"/>
          <w:szCs w:val="22"/>
        </w:rPr>
        <w:fldChar w:fldCharType="separate"/>
      </w:r>
      <w:r w:rsidRPr="00ED38FD">
        <w:rPr>
          <w:rFonts w:ascii="Arial Narrow" w:hAnsi="Arial Narrow"/>
          <w:noProof/>
          <w:sz w:val="22"/>
          <w:szCs w:val="22"/>
        </w:rPr>
        <w:t>19</w:t>
      </w:r>
      <w:r w:rsidR="00912DF4" w:rsidRPr="00ED38FD">
        <w:rPr>
          <w:rFonts w:ascii="Arial Narrow" w:hAnsi="Arial Narrow"/>
          <w:noProof/>
          <w:sz w:val="22"/>
          <w:szCs w:val="22"/>
        </w:rPr>
        <w:fldChar w:fldCharType="end"/>
      </w:r>
      <w:r w:rsidRPr="00ED38FD">
        <w:rPr>
          <w:rFonts w:ascii="Arial Narrow" w:hAnsi="Arial Narrow"/>
          <w:sz w:val="22"/>
          <w:szCs w:val="22"/>
        </w:rPr>
        <w:t xml:space="preserve"> PROYECCION DE CATASTRO DE USUARIOS POR SECTOR</w:t>
      </w:r>
    </w:p>
    <w:p w14:paraId="7C513A0B" w14:textId="77777777" w:rsidR="009A2F84" w:rsidRPr="00ED38FD" w:rsidRDefault="009A2F84" w:rsidP="009A2F84">
      <w:pPr>
        <w:jc w:val="both"/>
        <w:rPr>
          <w:rFonts w:ascii="Arial Narrow" w:hAnsi="Arial Narrow" w:cs="Arial"/>
          <w:sz w:val="22"/>
          <w:szCs w:val="22"/>
        </w:rPr>
      </w:pPr>
    </w:p>
    <w:p w14:paraId="532CB161" w14:textId="77777777" w:rsidR="009A2F84" w:rsidRPr="00ED38FD" w:rsidRDefault="009A2F84" w:rsidP="009A2F84">
      <w:pPr>
        <w:jc w:val="both"/>
        <w:rPr>
          <w:rFonts w:ascii="Arial Narrow" w:hAnsi="Arial Narrow" w:cs="Arial"/>
          <w:sz w:val="22"/>
          <w:szCs w:val="22"/>
        </w:rPr>
      </w:pPr>
      <w:r w:rsidRPr="00ED38FD">
        <w:rPr>
          <w:rFonts w:ascii="Arial Narrow" w:hAnsi="Arial Narrow" w:cs="Arial"/>
          <w:sz w:val="22"/>
          <w:szCs w:val="22"/>
        </w:rPr>
        <w:t>De los resultados obtenidos se puede observar que los componentes más representativos son los estratos 2, 3 y 4  siendo sus participaciones 29,71</w:t>
      </w:r>
      <w:proofErr w:type="gramStart"/>
      <w:r w:rsidRPr="00ED38FD">
        <w:rPr>
          <w:rFonts w:ascii="Arial Narrow" w:hAnsi="Arial Narrow" w:cs="Arial"/>
          <w:sz w:val="22"/>
          <w:szCs w:val="22"/>
        </w:rPr>
        <w:t>% ,</w:t>
      </w:r>
      <w:proofErr w:type="gramEnd"/>
      <w:r w:rsidRPr="00ED38FD">
        <w:rPr>
          <w:rFonts w:ascii="Arial Narrow" w:hAnsi="Arial Narrow" w:cs="Arial"/>
          <w:sz w:val="22"/>
          <w:szCs w:val="22"/>
        </w:rPr>
        <w:t xml:space="preserve"> 32,4 % y 11,5% respectivamente, así mismo,  la actividad económica que mayor participación tiene dentro del total de usuarios es la actividad comercial con una proporción del 12,72%.</w:t>
      </w:r>
    </w:p>
    <w:p w14:paraId="749DB9F7" w14:textId="77777777" w:rsidR="009A2F84" w:rsidRPr="00ED38FD" w:rsidRDefault="009A2F84" w:rsidP="009A2F84">
      <w:pPr>
        <w:jc w:val="both"/>
        <w:rPr>
          <w:rFonts w:ascii="Arial Narrow" w:hAnsi="Arial Narrow" w:cs="Arial"/>
          <w:sz w:val="22"/>
          <w:szCs w:val="22"/>
        </w:rPr>
      </w:pPr>
    </w:p>
    <w:p w14:paraId="61F42FDD" w14:textId="77777777" w:rsidR="009A2F84" w:rsidRPr="00ED38FD" w:rsidRDefault="009A2F84" w:rsidP="009A2F84">
      <w:pPr>
        <w:jc w:val="both"/>
        <w:rPr>
          <w:rFonts w:ascii="Arial Narrow" w:hAnsi="Arial Narrow" w:cs="Arial"/>
          <w:sz w:val="22"/>
          <w:szCs w:val="22"/>
        </w:rPr>
      </w:pPr>
      <w:r w:rsidRPr="00ED38FD">
        <w:rPr>
          <w:rFonts w:ascii="Arial Narrow" w:hAnsi="Arial Narrow" w:cs="Arial"/>
          <w:sz w:val="22"/>
          <w:szCs w:val="22"/>
        </w:rPr>
        <w:t xml:space="preserve">El total de usuarios registra un crecimiento sostenido desde el año 2020 hasta 2031 con una tasa media de 5,3%, solo en el año 2032 registra una disminución del 3%. Este comportamiento global se explica a su vez por las tasas media de crecimiento de sus principales componentes siendo esta de 4,99% para el estrato 2, 5,63% para el estrato 3 y 5% para el sector comercial, lo cual permite concluir que no existe una variabilidad significativa entre su crecimiento medio y por tanto converge al 5% anual. </w:t>
      </w:r>
    </w:p>
    <w:p w14:paraId="6FDD2A4B" w14:textId="77777777" w:rsidR="009A2F84" w:rsidRPr="00ED38FD" w:rsidRDefault="009A2F84" w:rsidP="009A2F84">
      <w:pPr>
        <w:jc w:val="both"/>
        <w:rPr>
          <w:rFonts w:ascii="Arial Narrow" w:hAnsi="Arial Narrow" w:cs="Arial"/>
          <w:sz w:val="22"/>
          <w:szCs w:val="22"/>
        </w:rPr>
      </w:pPr>
    </w:p>
    <w:p w14:paraId="12AC6680" w14:textId="77777777" w:rsidR="009A2F84" w:rsidRPr="00ED38FD" w:rsidRDefault="009A2F84" w:rsidP="009A2F84">
      <w:pPr>
        <w:jc w:val="both"/>
        <w:rPr>
          <w:rFonts w:ascii="Arial Narrow" w:hAnsi="Arial Narrow" w:cs="Arial"/>
          <w:sz w:val="22"/>
          <w:szCs w:val="22"/>
        </w:rPr>
      </w:pPr>
    </w:p>
    <w:p w14:paraId="7AE4FBA9" w14:textId="77777777" w:rsidR="009A2F84" w:rsidRPr="00ED38FD" w:rsidRDefault="009A2F84" w:rsidP="009A2F84">
      <w:pPr>
        <w:jc w:val="both"/>
        <w:rPr>
          <w:rFonts w:ascii="Arial Narrow" w:hAnsi="Arial Narrow" w:cs="Arial"/>
          <w:sz w:val="22"/>
          <w:szCs w:val="22"/>
        </w:rPr>
      </w:pPr>
    </w:p>
    <w:p w14:paraId="3D978751" w14:textId="77777777" w:rsidR="009A2F84" w:rsidRPr="00ED38FD" w:rsidRDefault="009A2F84" w:rsidP="009A2F84">
      <w:pPr>
        <w:jc w:val="center"/>
        <w:rPr>
          <w:rFonts w:ascii="Arial Narrow" w:hAnsi="Arial Narrow" w:cs="Arial"/>
          <w:sz w:val="22"/>
          <w:szCs w:val="22"/>
        </w:rPr>
      </w:pPr>
      <w:r w:rsidRPr="00ED38FD">
        <w:rPr>
          <w:rFonts w:ascii="Arial Narrow" w:hAnsi="Arial Narrow" w:cs="Arial"/>
          <w:noProof/>
          <w:sz w:val="22"/>
          <w:szCs w:val="22"/>
          <w:lang w:eastAsia="es-CO"/>
        </w:rPr>
        <w:drawing>
          <wp:inline distT="0" distB="0" distL="0" distR="0" wp14:anchorId="44AFF7A7" wp14:editId="3DF5CF87">
            <wp:extent cx="3511513" cy="1715176"/>
            <wp:effectExtent l="0" t="0" r="6985" b="12065"/>
            <wp:docPr id="214" name="Gráfico 21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81AE2B7-CD20-E843-8AA5-A5B37B6BF6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13B5938" w14:textId="77777777" w:rsidR="00A259D3" w:rsidRPr="00ED38FD" w:rsidRDefault="00A259D3" w:rsidP="00A259D3">
      <w:pPr>
        <w:rPr>
          <w:rFonts w:ascii="Arial Narrow" w:hAnsi="Arial Narrow" w:cs="Arial"/>
          <w:sz w:val="22"/>
          <w:szCs w:val="22"/>
        </w:rPr>
      </w:pPr>
    </w:p>
    <w:p w14:paraId="1DB5DADC" w14:textId="77777777" w:rsidR="009A2F84" w:rsidRPr="00ED38FD" w:rsidRDefault="009A2F84" w:rsidP="009A2F84">
      <w:pPr>
        <w:jc w:val="center"/>
        <w:rPr>
          <w:rFonts w:ascii="Arial Narrow" w:hAnsi="Arial Narrow" w:cs="Arial"/>
          <w:b/>
          <w:sz w:val="22"/>
          <w:szCs w:val="22"/>
        </w:rPr>
      </w:pPr>
    </w:p>
    <w:p w14:paraId="6499E14B" w14:textId="4AB7C8ED" w:rsidR="009A2F84" w:rsidRPr="00ED38FD" w:rsidRDefault="009A2F84" w:rsidP="009A2F84">
      <w:pPr>
        <w:jc w:val="both"/>
        <w:rPr>
          <w:rFonts w:ascii="Arial Narrow" w:hAnsi="Arial Narrow" w:cs="Arial"/>
          <w:b/>
          <w:sz w:val="22"/>
          <w:szCs w:val="22"/>
        </w:rPr>
      </w:pPr>
      <w:r w:rsidRPr="00ED38FD">
        <w:rPr>
          <w:rFonts w:ascii="Arial Narrow" w:hAnsi="Arial Narrow" w:cs="Arial"/>
          <w:b/>
          <w:sz w:val="22"/>
          <w:szCs w:val="22"/>
        </w:rPr>
        <w:t xml:space="preserve">Perspectivas de crecimiento de actividades económicas </w:t>
      </w:r>
    </w:p>
    <w:p w14:paraId="07A40AD0" w14:textId="77777777" w:rsidR="00A259D3" w:rsidRPr="00ED38FD" w:rsidRDefault="00A259D3" w:rsidP="009A2F84">
      <w:pPr>
        <w:jc w:val="both"/>
        <w:rPr>
          <w:rFonts w:ascii="Arial Narrow" w:hAnsi="Arial Narrow" w:cs="Arial"/>
          <w:b/>
          <w:sz w:val="22"/>
          <w:szCs w:val="22"/>
        </w:rPr>
      </w:pPr>
    </w:p>
    <w:p w14:paraId="7E64DD00" w14:textId="77777777" w:rsidR="009A2F84" w:rsidRPr="00ED38FD" w:rsidRDefault="009A2F84" w:rsidP="009A2F84">
      <w:pPr>
        <w:jc w:val="both"/>
        <w:rPr>
          <w:rFonts w:ascii="Arial Narrow" w:hAnsi="Arial Narrow" w:cs="Arial"/>
          <w:sz w:val="22"/>
          <w:szCs w:val="22"/>
        </w:rPr>
      </w:pPr>
      <w:r w:rsidRPr="00ED38FD">
        <w:rPr>
          <w:rFonts w:ascii="Arial Narrow" w:hAnsi="Arial Narrow" w:cs="Arial"/>
          <w:sz w:val="22"/>
          <w:szCs w:val="22"/>
        </w:rPr>
        <w:t xml:space="preserve">Desde la coyuntura económica y su relación con la dinámica del catastro de usuarios se observa que existe una relación estrecha entre el comportamiento de la actividad comercial del PIB de Bogotá y el catastro de usuarios comerciales. Sin embargo, los usuarios catastrales no afectan tanto su dinámica ante disminuciones en el PIB de la actividad comercial pero incrementan su tasa de crecimiento de forma significativa ante cambios positivos en dicha variable. Por ejemplo, el incremento del PIB de la Actividad Comercial pasa de 14% a 21% en los años 2018 a 2019 y los usuarios de Catastro registran un incremento del 19%, en contraposición una disminución de dos puntos porcentuales en el PIB solo genera un decrecimiento del 0,12% en la dinámica de los usuarios. El comportamiento de los usuarios industriales y oficiales no será </w:t>
      </w:r>
      <w:proofErr w:type="gramStart"/>
      <w:r w:rsidRPr="00ED38FD">
        <w:rPr>
          <w:rFonts w:ascii="Arial Narrow" w:hAnsi="Arial Narrow" w:cs="Arial"/>
          <w:sz w:val="22"/>
          <w:szCs w:val="22"/>
        </w:rPr>
        <w:t>analizada</w:t>
      </w:r>
      <w:proofErr w:type="gramEnd"/>
      <w:r w:rsidRPr="00ED38FD">
        <w:rPr>
          <w:rFonts w:ascii="Arial Narrow" w:hAnsi="Arial Narrow" w:cs="Arial"/>
          <w:sz w:val="22"/>
          <w:szCs w:val="22"/>
        </w:rPr>
        <w:t xml:space="preserve"> debido a que su participación explica menos del 1% del total del catastro de usuarios del distrito.</w:t>
      </w:r>
    </w:p>
    <w:p w14:paraId="7E7F3245" w14:textId="28FC6A7D" w:rsidR="009A2F84" w:rsidRPr="00ED38FD" w:rsidRDefault="009A2F84" w:rsidP="009A2F84">
      <w:pPr>
        <w:jc w:val="both"/>
        <w:rPr>
          <w:rFonts w:ascii="Arial Narrow" w:hAnsi="Arial Narrow" w:cs="Arial"/>
          <w:sz w:val="22"/>
          <w:szCs w:val="22"/>
        </w:rPr>
      </w:pPr>
    </w:p>
    <w:p w14:paraId="768E130D" w14:textId="77777777" w:rsidR="00A259D3" w:rsidRPr="00ED38FD" w:rsidRDefault="00A259D3" w:rsidP="009A2F84">
      <w:pPr>
        <w:jc w:val="both"/>
        <w:rPr>
          <w:rFonts w:ascii="Arial Narrow" w:hAnsi="Arial Narrow" w:cs="Arial"/>
          <w:sz w:val="22"/>
          <w:szCs w:val="22"/>
        </w:rPr>
      </w:pPr>
    </w:p>
    <w:p w14:paraId="70B88935" w14:textId="77777777" w:rsidR="009A2F84" w:rsidRPr="00ED38FD" w:rsidRDefault="009A2F84" w:rsidP="009A2F84">
      <w:pPr>
        <w:jc w:val="center"/>
        <w:rPr>
          <w:rFonts w:ascii="Arial Narrow" w:hAnsi="Arial Narrow" w:cs="Arial"/>
          <w:sz w:val="22"/>
          <w:szCs w:val="22"/>
        </w:rPr>
      </w:pPr>
      <w:r w:rsidRPr="00ED38FD">
        <w:rPr>
          <w:rFonts w:ascii="Arial Narrow" w:hAnsi="Arial Narrow" w:cs="Arial"/>
          <w:noProof/>
          <w:sz w:val="22"/>
          <w:szCs w:val="22"/>
          <w:lang w:eastAsia="es-CO"/>
        </w:rPr>
        <w:drawing>
          <wp:inline distT="0" distB="0" distL="0" distR="0" wp14:anchorId="3664AA62" wp14:editId="4EE94C30">
            <wp:extent cx="4049486" cy="1391479"/>
            <wp:effectExtent l="0" t="0" r="14605" b="18415"/>
            <wp:docPr id="243" name="Gráfico 24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8E97236-F7D9-104E-9B93-34A5DB0D8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74B81A" w14:textId="77777777" w:rsidR="009A2F84" w:rsidRPr="00ED38FD" w:rsidRDefault="009A2F84" w:rsidP="009A2F84">
      <w:pPr>
        <w:jc w:val="center"/>
        <w:rPr>
          <w:rFonts w:ascii="Arial Narrow" w:hAnsi="Arial Narrow" w:cs="Arial"/>
          <w:sz w:val="22"/>
          <w:szCs w:val="22"/>
        </w:rPr>
      </w:pPr>
      <w:r w:rsidRPr="00ED38FD">
        <w:rPr>
          <w:rFonts w:ascii="Arial Narrow" w:hAnsi="Arial Narrow" w:cs="Arial"/>
          <w:sz w:val="22"/>
          <w:szCs w:val="22"/>
        </w:rPr>
        <w:lastRenderedPageBreak/>
        <w:t>Fuente: Dane y Catastro de Usuarios empresa de Acueducto de Bogotá</w:t>
      </w:r>
    </w:p>
    <w:p w14:paraId="02C7B569" w14:textId="77777777" w:rsidR="009A2F84" w:rsidRPr="00ED38FD" w:rsidRDefault="009A2F84" w:rsidP="009A2F84">
      <w:pPr>
        <w:rPr>
          <w:rFonts w:ascii="Arial Narrow" w:hAnsi="Arial Narrow" w:cs="Arial"/>
          <w:sz w:val="22"/>
          <w:szCs w:val="22"/>
        </w:rPr>
      </w:pPr>
    </w:p>
    <w:p w14:paraId="5647621C" w14:textId="77777777" w:rsidR="009A2F84" w:rsidRPr="00ED38FD" w:rsidRDefault="009A2F84" w:rsidP="009A2F84">
      <w:pPr>
        <w:rPr>
          <w:rFonts w:ascii="Arial Narrow" w:hAnsi="Arial Narrow" w:cs="Arial"/>
          <w:sz w:val="22"/>
          <w:szCs w:val="22"/>
        </w:rPr>
      </w:pPr>
    </w:p>
    <w:p w14:paraId="0B8BAA6F" w14:textId="77777777" w:rsidR="009A2F84" w:rsidRPr="00ED38FD" w:rsidRDefault="009A2F84" w:rsidP="009A2F84">
      <w:pPr>
        <w:jc w:val="both"/>
        <w:rPr>
          <w:rFonts w:ascii="Arial Narrow" w:hAnsi="Arial Narrow" w:cs="Arial"/>
          <w:sz w:val="22"/>
          <w:szCs w:val="22"/>
        </w:rPr>
      </w:pPr>
      <w:r w:rsidRPr="00ED38FD">
        <w:rPr>
          <w:rFonts w:ascii="Arial Narrow" w:hAnsi="Arial Narrow" w:cs="Arial"/>
          <w:sz w:val="22"/>
          <w:szCs w:val="22"/>
        </w:rPr>
        <w:t>Finalmente, al realizar un análisis de la dinámica de los usuarios residenciales y el comportamiento de la población en el distrito,  se encuentra que las dos variables están correlacionadas, lo anterior obedece a la necesidad de atender la dinámica de población con nuevas unidades residenciales que a su vez se traducen en mayor catastro de usuarios. Adicionalmente,  las dos variables presentan una pendiente positiva en el tiempo y su comportamiento en el período comprendido entre 2017 y 2019 sigue la misma trayectoria evidenciando la estrecha relación entre las variables expuestas. Por tanto, el seguimiento a la dinámica poblacional es estratégica en la gestión de residuos sólidos en tanto que afecta su producción percápita anteriormente expuesta y adicionalmente impacta el catastro de usuarios residenciales en la ciudad.</w:t>
      </w:r>
    </w:p>
    <w:p w14:paraId="08162B23" w14:textId="77777777" w:rsidR="009A2F84" w:rsidRPr="00ED38FD" w:rsidRDefault="009A2F84" w:rsidP="009A2F84">
      <w:pPr>
        <w:jc w:val="both"/>
        <w:rPr>
          <w:rFonts w:ascii="Arial Narrow" w:hAnsi="Arial Narrow" w:cs="Arial"/>
          <w:sz w:val="22"/>
          <w:szCs w:val="22"/>
        </w:rPr>
      </w:pPr>
    </w:p>
    <w:p w14:paraId="558183C7" w14:textId="77777777" w:rsidR="009A2F84" w:rsidRPr="00ED38FD" w:rsidRDefault="009A2F84" w:rsidP="009A2F84">
      <w:pPr>
        <w:jc w:val="both"/>
        <w:rPr>
          <w:rFonts w:ascii="Arial Narrow" w:hAnsi="Arial Narrow" w:cs="Arial"/>
          <w:sz w:val="22"/>
          <w:szCs w:val="22"/>
        </w:rPr>
      </w:pPr>
    </w:p>
    <w:p w14:paraId="64A94D9F" w14:textId="77777777" w:rsidR="009A2F84" w:rsidRPr="00ED38FD" w:rsidRDefault="009A2F84" w:rsidP="009A2F84">
      <w:pPr>
        <w:jc w:val="both"/>
        <w:rPr>
          <w:rFonts w:ascii="Arial Narrow" w:hAnsi="Arial Narrow" w:cs="Arial"/>
          <w:sz w:val="22"/>
          <w:szCs w:val="22"/>
        </w:rPr>
      </w:pPr>
    </w:p>
    <w:p w14:paraId="4E13AEEB" w14:textId="77777777" w:rsidR="009A2F84" w:rsidRPr="00ED38FD" w:rsidRDefault="009A2F84" w:rsidP="009A2F84">
      <w:pPr>
        <w:jc w:val="center"/>
        <w:rPr>
          <w:rFonts w:ascii="Arial Narrow" w:hAnsi="Arial Narrow" w:cs="Arial"/>
          <w:sz w:val="22"/>
          <w:szCs w:val="22"/>
        </w:rPr>
      </w:pPr>
      <w:r w:rsidRPr="00ED38FD">
        <w:rPr>
          <w:rFonts w:ascii="Arial Narrow" w:hAnsi="Arial Narrow" w:cs="Arial"/>
          <w:noProof/>
          <w:sz w:val="22"/>
          <w:szCs w:val="22"/>
          <w:lang w:eastAsia="es-CO"/>
        </w:rPr>
        <w:drawing>
          <wp:inline distT="0" distB="0" distL="0" distR="0" wp14:anchorId="671CBE6D" wp14:editId="3924329A">
            <wp:extent cx="4409680" cy="2418561"/>
            <wp:effectExtent l="0" t="0" r="10160" b="7620"/>
            <wp:docPr id="255" name="Gráfico 25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45CE0B-782E-B140-953D-EC1C1908E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8FE846" w14:textId="77777777" w:rsidR="009A2F84" w:rsidRPr="00ED38FD" w:rsidRDefault="009A2F84" w:rsidP="00DD7D25">
      <w:pPr>
        <w:jc w:val="both"/>
        <w:rPr>
          <w:rFonts w:ascii="Arial Narrow" w:hAnsi="Arial Narrow" w:cs="Arial"/>
          <w:color w:val="000000" w:themeColor="text1"/>
          <w:sz w:val="22"/>
          <w:szCs w:val="22"/>
        </w:rPr>
      </w:pPr>
    </w:p>
    <w:sectPr w:rsidR="009A2F84" w:rsidRPr="00ED38FD">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8751D" w14:textId="77777777" w:rsidR="004E4BC6" w:rsidRDefault="004E4BC6" w:rsidP="009F16A1">
      <w:r>
        <w:separator/>
      </w:r>
    </w:p>
  </w:endnote>
  <w:endnote w:type="continuationSeparator" w:id="0">
    <w:p w14:paraId="2DA328DE" w14:textId="77777777" w:rsidR="004E4BC6" w:rsidRDefault="004E4BC6" w:rsidP="009F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CED59" w14:textId="77777777" w:rsidR="00DB5875" w:rsidRDefault="00DB5875">
    <w:pPr>
      <w:pStyle w:val="Piedepgina"/>
    </w:pPr>
  </w:p>
  <w:p w14:paraId="328A3B16" w14:textId="77777777" w:rsidR="00DB5875" w:rsidRDefault="00DB58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C4B68" w14:textId="77777777" w:rsidR="004E4BC6" w:rsidRDefault="004E4BC6" w:rsidP="009F16A1">
      <w:r>
        <w:separator/>
      </w:r>
    </w:p>
  </w:footnote>
  <w:footnote w:type="continuationSeparator" w:id="0">
    <w:p w14:paraId="6FE1CBE9" w14:textId="77777777" w:rsidR="004E4BC6" w:rsidRDefault="004E4BC6" w:rsidP="009F16A1">
      <w:r>
        <w:continuationSeparator/>
      </w:r>
    </w:p>
  </w:footnote>
  <w:footnote w:id="1">
    <w:p w14:paraId="4F44236A" w14:textId="77777777" w:rsidR="00DB5875" w:rsidRDefault="00DB5875" w:rsidP="009F16A1">
      <w:pPr>
        <w:rPr>
          <w:rFonts w:ascii="Arial" w:hAnsi="Arial" w:cs="Arial"/>
          <w:sz w:val="16"/>
          <w:szCs w:val="16"/>
        </w:rPr>
      </w:pPr>
      <w:r>
        <w:rPr>
          <w:rStyle w:val="Refdenotaalpie"/>
        </w:rPr>
        <w:footnoteRef/>
      </w:r>
      <w:r w:rsidRPr="009F16A1">
        <w:rPr>
          <w:lang w:val="en-US"/>
        </w:rPr>
        <w:t xml:space="preserve"> </w:t>
      </w:r>
      <w:r w:rsidRPr="00AB2E38">
        <w:rPr>
          <w:rFonts w:ascii="Arial" w:hAnsi="Arial" w:cs="Arial"/>
          <w:sz w:val="16"/>
          <w:szCs w:val="16"/>
          <w:lang w:val="en-US"/>
        </w:rPr>
        <w:t>Taylor SJ, Letham B. 2017. Forecasting at scale. </w:t>
      </w:r>
      <w:r w:rsidRPr="002F2A3B">
        <w:rPr>
          <w:rFonts w:ascii="Arial" w:hAnsi="Arial" w:cs="Arial"/>
          <w:sz w:val="16"/>
          <w:szCs w:val="16"/>
        </w:rPr>
        <w:t>PeerJ</w:t>
      </w:r>
    </w:p>
    <w:p w14:paraId="040F7620" w14:textId="77777777" w:rsidR="00DB5875" w:rsidRPr="009F16A1" w:rsidRDefault="00DB5875" w:rsidP="009F16A1">
      <w:pPr>
        <w:rPr>
          <w:rFonts w:ascii="Arial" w:hAnsi="Arial" w:cs="Arial"/>
        </w:rPr>
      </w:pPr>
      <w:r w:rsidRPr="002F2A3B">
        <w:rPr>
          <w:rFonts w:ascii="Arial" w:hAnsi="Arial" w:cs="Arial"/>
          <w:sz w:val="16"/>
          <w:szCs w:val="16"/>
        </w:rPr>
        <w:t xml:space="preserve"> </w:t>
      </w:r>
      <w:hyperlink r:id="rId1" w:history="1">
        <w:r w:rsidRPr="002F2A3B">
          <w:rPr>
            <w:rFonts w:ascii="Arial" w:hAnsi="Arial" w:cs="Arial"/>
            <w:sz w:val="16"/>
            <w:szCs w:val="16"/>
          </w:rPr>
          <w:t>https://doi.org/10.7287/peerj.preprints.3190v2</w:t>
        </w:r>
      </w:hyperlink>
    </w:p>
    <w:p w14:paraId="60334A38" w14:textId="77777777" w:rsidR="00DB5875" w:rsidRPr="009F16A1" w:rsidRDefault="00DB5875">
      <w:pPr>
        <w:pStyle w:val="Textonotapie"/>
        <w:rPr>
          <w:lang w:val="es-ES"/>
        </w:rPr>
      </w:pPr>
    </w:p>
  </w:footnote>
  <w:footnote w:id="2">
    <w:p w14:paraId="2C5C0BF3" w14:textId="77777777" w:rsidR="00DB5875" w:rsidRPr="00B65FE4" w:rsidRDefault="00DB5875">
      <w:pPr>
        <w:pStyle w:val="Textonotapie"/>
        <w:rPr>
          <w:lang w:val="es-ES"/>
        </w:rPr>
      </w:pPr>
      <w:r>
        <w:rPr>
          <w:rStyle w:val="Refdenotaalpie"/>
        </w:rPr>
        <w:footnoteRef/>
      </w:r>
      <w:r>
        <w:t xml:space="preserve"> </w:t>
      </w:r>
    </w:p>
    <w:tbl>
      <w:tblPr>
        <w:tblW w:w="8494" w:type="dxa"/>
        <w:tblCellMar>
          <w:left w:w="70" w:type="dxa"/>
          <w:right w:w="70" w:type="dxa"/>
        </w:tblCellMar>
        <w:tblLook w:val="04A0" w:firstRow="1" w:lastRow="0" w:firstColumn="1" w:lastColumn="0" w:noHBand="0" w:noVBand="1"/>
      </w:tblPr>
      <w:tblGrid>
        <w:gridCol w:w="8494"/>
      </w:tblGrid>
      <w:tr w:rsidR="00DB5875" w:rsidRPr="005B13FE" w14:paraId="493375EB" w14:textId="77777777" w:rsidTr="00DB5875">
        <w:trPr>
          <w:trHeight w:val="300"/>
        </w:trPr>
        <w:tc>
          <w:tcPr>
            <w:tcW w:w="7451" w:type="dxa"/>
            <w:tcBorders>
              <w:top w:val="nil"/>
              <w:left w:val="nil"/>
              <w:bottom w:val="nil"/>
              <w:right w:val="nil"/>
            </w:tcBorders>
            <w:shd w:val="clear" w:color="auto" w:fill="auto"/>
            <w:noWrap/>
            <w:vAlign w:val="bottom"/>
            <w:hideMark/>
          </w:tcPr>
          <w:p w14:paraId="62434178" w14:textId="77777777" w:rsidR="00DB5875" w:rsidRPr="005B13FE" w:rsidRDefault="00DB5875" w:rsidP="00B65FE4">
            <w:pPr>
              <w:rPr>
                <w:rFonts w:ascii="Calibri" w:hAnsi="Calibri"/>
                <w:color w:val="000000"/>
              </w:rPr>
            </w:pPr>
            <w:r w:rsidRPr="005B13FE">
              <w:rPr>
                <w:rFonts w:ascii="Calibri" w:hAnsi="Calibri"/>
                <w:color w:val="000000"/>
              </w:rPr>
              <w:t>Total Residuos Dispuestos en RSDJ  KG/dia=( Total Residuos Dispuestos en RSDJ*1000)/365</w:t>
            </w:r>
          </w:p>
        </w:tc>
      </w:tr>
      <w:tr w:rsidR="00DB5875" w:rsidRPr="005B13FE" w14:paraId="5E4F2501" w14:textId="77777777" w:rsidTr="00DB5875">
        <w:trPr>
          <w:trHeight w:val="300"/>
        </w:trPr>
        <w:tc>
          <w:tcPr>
            <w:tcW w:w="7451" w:type="dxa"/>
            <w:tcBorders>
              <w:top w:val="nil"/>
              <w:left w:val="nil"/>
              <w:bottom w:val="nil"/>
              <w:right w:val="nil"/>
            </w:tcBorders>
            <w:shd w:val="clear" w:color="auto" w:fill="auto"/>
            <w:noWrap/>
            <w:vAlign w:val="bottom"/>
            <w:hideMark/>
          </w:tcPr>
          <w:p w14:paraId="563F87F2" w14:textId="77777777" w:rsidR="00DB5875" w:rsidRPr="005B13FE" w:rsidRDefault="00DB5875" w:rsidP="00B65FE4">
            <w:pPr>
              <w:rPr>
                <w:rFonts w:ascii="Calibri" w:hAnsi="Calibri"/>
                <w:color w:val="000000"/>
              </w:rPr>
            </w:pPr>
            <w:r w:rsidRPr="005B13FE">
              <w:rPr>
                <w:rFonts w:ascii="Calibri" w:hAnsi="Calibri"/>
                <w:color w:val="000000"/>
              </w:rPr>
              <w:t>Producción Percápita Residuos Dispuestos RSDJ= (Total Residuos Dispuestos en RSDJ KG/dìa)/ Población</w:t>
            </w:r>
          </w:p>
        </w:tc>
      </w:tr>
    </w:tbl>
    <w:p w14:paraId="4DEF0799" w14:textId="00EA0204" w:rsidR="00DB5875" w:rsidRPr="00B65FE4" w:rsidRDefault="00DB5875">
      <w:pPr>
        <w:pStyle w:val="Textonotapie"/>
      </w:pPr>
    </w:p>
  </w:footnote>
  <w:footnote w:id="3">
    <w:p w14:paraId="470329F5" w14:textId="77777777" w:rsidR="00DB5875" w:rsidRPr="00B65FE4" w:rsidRDefault="00DB5875" w:rsidP="00B65FE4">
      <w:pPr>
        <w:pStyle w:val="Textonotapie"/>
        <w:rPr>
          <w:lang w:val="es-ES"/>
        </w:rPr>
      </w:pPr>
      <w:r>
        <w:rPr>
          <w:rStyle w:val="Refdenotaalpie"/>
        </w:rPr>
        <w:footnoteRef/>
      </w:r>
      <w:r>
        <w:t xml:space="preserve"> </w:t>
      </w:r>
    </w:p>
    <w:tbl>
      <w:tblPr>
        <w:tblW w:w="8494" w:type="dxa"/>
        <w:tblCellMar>
          <w:left w:w="70" w:type="dxa"/>
          <w:right w:w="70" w:type="dxa"/>
        </w:tblCellMar>
        <w:tblLook w:val="04A0" w:firstRow="1" w:lastRow="0" w:firstColumn="1" w:lastColumn="0" w:noHBand="0" w:noVBand="1"/>
      </w:tblPr>
      <w:tblGrid>
        <w:gridCol w:w="8494"/>
      </w:tblGrid>
      <w:tr w:rsidR="00DB5875" w:rsidRPr="005B13FE" w14:paraId="0409DFC2" w14:textId="77777777" w:rsidTr="00DB5875">
        <w:trPr>
          <w:trHeight w:val="300"/>
        </w:trPr>
        <w:tc>
          <w:tcPr>
            <w:tcW w:w="7451" w:type="dxa"/>
            <w:tcBorders>
              <w:top w:val="nil"/>
              <w:left w:val="nil"/>
              <w:bottom w:val="nil"/>
              <w:right w:val="nil"/>
            </w:tcBorders>
            <w:shd w:val="clear" w:color="auto" w:fill="auto"/>
            <w:noWrap/>
            <w:vAlign w:val="bottom"/>
            <w:hideMark/>
          </w:tcPr>
          <w:p w14:paraId="5F6D6D60" w14:textId="02A60B74" w:rsidR="00DB5875" w:rsidRPr="005B13FE" w:rsidRDefault="00DB5875" w:rsidP="00B65FE4">
            <w:pPr>
              <w:rPr>
                <w:rFonts w:ascii="Calibri" w:hAnsi="Calibri"/>
                <w:color w:val="000000"/>
              </w:rPr>
            </w:pPr>
            <w:r w:rsidRPr="005B13FE">
              <w:rPr>
                <w:rFonts w:ascii="Calibri" w:hAnsi="Calibri"/>
                <w:color w:val="000000"/>
              </w:rPr>
              <w:t xml:space="preserve">Total Residuos </w:t>
            </w:r>
            <w:r>
              <w:rPr>
                <w:rFonts w:ascii="Calibri" w:hAnsi="Calibri"/>
                <w:color w:val="000000"/>
              </w:rPr>
              <w:t>Potencialmente Comercializables</w:t>
            </w:r>
            <w:r w:rsidRPr="005B13FE">
              <w:rPr>
                <w:rFonts w:ascii="Calibri" w:hAnsi="Calibri"/>
                <w:color w:val="000000"/>
              </w:rPr>
              <w:t xml:space="preserve">  KG/dia=( Total Residuos </w:t>
            </w:r>
            <w:r>
              <w:rPr>
                <w:rFonts w:ascii="Calibri" w:hAnsi="Calibri"/>
                <w:color w:val="000000"/>
              </w:rPr>
              <w:t xml:space="preserve">Potencialmente Comercializables </w:t>
            </w:r>
            <w:r w:rsidRPr="005B13FE">
              <w:rPr>
                <w:rFonts w:ascii="Calibri" w:hAnsi="Calibri"/>
                <w:color w:val="000000"/>
              </w:rPr>
              <w:t>*1000)/365</w:t>
            </w:r>
          </w:p>
        </w:tc>
      </w:tr>
      <w:tr w:rsidR="00DB5875" w:rsidRPr="005B13FE" w14:paraId="03B9E1E9" w14:textId="77777777" w:rsidTr="00DB5875">
        <w:trPr>
          <w:trHeight w:val="300"/>
        </w:trPr>
        <w:tc>
          <w:tcPr>
            <w:tcW w:w="7451" w:type="dxa"/>
            <w:tcBorders>
              <w:top w:val="nil"/>
              <w:left w:val="nil"/>
              <w:bottom w:val="nil"/>
              <w:right w:val="nil"/>
            </w:tcBorders>
            <w:shd w:val="clear" w:color="auto" w:fill="auto"/>
            <w:noWrap/>
            <w:vAlign w:val="bottom"/>
            <w:hideMark/>
          </w:tcPr>
          <w:p w14:paraId="09D9CDD4" w14:textId="69D5274C" w:rsidR="00DB5875" w:rsidRPr="005B13FE" w:rsidRDefault="00DB5875" w:rsidP="00B65FE4">
            <w:pPr>
              <w:rPr>
                <w:rFonts w:ascii="Calibri" w:hAnsi="Calibri"/>
                <w:color w:val="000000"/>
              </w:rPr>
            </w:pPr>
            <w:r w:rsidRPr="005B13FE">
              <w:rPr>
                <w:rFonts w:ascii="Calibri" w:hAnsi="Calibri"/>
                <w:color w:val="000000"/>
              </w:rPr>
              <w:t xml:space="preserve">Producción Percápita Residuos </w:t>
            </w:r>
            <w:r>
              <w:rPr>
                <w:rFonts w:ascii="Calibri" w:hAnsi="Calibri"/>
                <w:color w:val="000000"/>
              </w:rPr>
              <w:t>Potencialmente Comercializables</w:t>
            </w:r>
            <w:r w:rsidRPr="005B13FE">
              <w:rPr>
                <w:rFonts w:ascii="Calibri" w:hAnsi="Calibri"/>
                <w:color w:val="000000"/>
              </w:rPr>
              <w:t xml:space="preserve">= (Total Residuos </w:t>
            </w:r>
            <w:r>
              <w:rPr>
                <w:rFonts w:ascii="Calibri" w:hAnsi="Calibri"/>
                <w:color w:val="000000"/>
              </w:rPr>
              <w:t xml:space="preserve">Potencialmente Comercializables </w:t>
            </w:r>
            <w:r w:rsidRPr="005B13FE">
              <w:rPr>
                <w:rFonts w:ascii="Calibri" w:hAnsi="Calibri"/>
                <w:color w:val="000000"/>
              </w:rPr>
              <w:t>KG/dìa)/ Población</w:t>
            </w:r>
          </w:p>
        </w:tc>
      </w:tr>
    </w:tbl>
    <w:p w14:paraId="0D1C5B59" w14:textId="77777777" w:rsidR="00DB5875" w:rsidRPr="00B65FE4" w:rsidRDefault="00DB5875" w:rsidP="00B65FE4">
      <w:pPr>
        <w:pStyle w:val="Textonotapie"/>
      </w:pPr>
    </w:p>
  </w:footnote>
  <w:footnote w:id="4">
    <w:p w14:paraId="0E9A0456" w14:textId="470D8515" w:rsidR="00DB5875" w:rsidRDefault="00DB5875">
      <w:pPr>
        <w:pStyle w:val="Textonotapie"/>
      </w:pPr>
      <w:r>
        <w:rPr>
          <w:rStyle w:val="Refdenotaalpie"/>
        </w:rPr>
        <w:footnoteRef/>
      </w:r>
      <w:r>
        <w:t xml:space="preserve"> </w:t>
      </w:r>
      <w:r w:rsidRPr="00377BF8">
        <w:t>Total Residuos KG/dia=( Total Residuos Anuales Generados *1000)/365</w:t>
      </w:r>
    </w:p>
    <w:p w14:paraId="6CB74F0B" w14:textId="0D89F867" w:rsidR="00DB5875" w:rsidRPr="00377BF8" w:rsidRDefault="00DB5875">
      <w:pPr>
        <w:pStyle w:val="Textonotapie"/>
        <w:rPr>
          <w:lang w:val="es-ES"/>
        </w:rPr>
      </w:pPr>
      <w:r>
        <w:t xml:space="preserve">   </w:t>
      </w:r>
      <w:r w:rsidRPr="00377BF8">
        <w:t>Producción Percápita= (Total Residuos KG/dìa)/ Población</w:t>
      </w:r>
    </w:p>
    <w:p w14:paraId="4899F120" w14:textId="0CD97CEB" w:rsidR="00DB5875" w:rsidRPr="00377BF8" w:rsidRDefault="00DB5875">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86E4C"/>
    <w:multiLevelType w:val="multilevel"/>
    <w:tmpl w:val="69ECD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A1"/>
    <w:rsid w:val="0003657D"/>
    <w:rsid w:val="00041614"/>
    <w:rsid w:val="000431FB"/>
    <w:rsid w:val="00043CAF"/>
    <w:rsid w:val="00052546"/>
    <w:rsid w:val="000E574F"/>
    <w:rsid w:val="001314F6"/>
    <w:rsid w:val="00162402"/>
    <w:rsid w:val="00170626"/>
    <w:rsid w:val="00203D46"/>
    <w:rsid w:val="002A460D"/>
    <w:rsid w:val="002F2A3B"/>
    <w:rsid w:val="002F4927"/>
    <w:rsid w:val="0034751B"/>
    <w:rsid w:val="0036135F"/>
    <w:rsid w:val="00377BF8"/>
    <w:rsid w:val="003E49B3"/>
    <w:rsid w:val="003F0585"/>
    <w:rsid w:val="003F7C86"/>
    <w:rsid w:val="00420FF8"/>
    <w:rsid w:val="004603AC"/>
    <w:rsid w:val="004663D9"/>
    <w:rsid w:val="004A20D9"/>
    <w:rsid w:val="004B602B"/>
    <w:rsid w:val="004E4BC6"/>
    <w:rsid w:val="005B13FE"/>
    <w:rsid w:val="005C2AF1"/>
    <w:rsid w:val="005D7CA9"/>
    <w:rsid w:val="00623A64"/>
    <w:rsid w:val="00651D73"/>
    <w:rsid w:val="00656E05"/>
    <w:rsid w:val="0067560B"/>
    <w:rsid w:val="006B52AF"/>
    <w:rsid w:val="006D0848"/>
    <w:rsid w:val="00700441"/>
    <w:rsid w:val="00791EF8"/>
    <w:rsid w:val="00797F87"/>
    <w:rsid w:val="00831BCA"/>
    <w:rsid w:val="00837E0E"/>
    <w:rsid w:val="0086068B"/>
    <w:rsid w:val="00912DF4"/>
    <w:rsid w:val="00966C3B"/>
    <w:rsid w:val="009837EF"/>
    <w:rsid w:val="009A2F84"/>
    <w:rsid w:val="009F16A1"/>
    <w:rsid w:val="00A259D3"/>
    <w:rsid w:val="00A3083F"/>
    <w:rsid w:val="00A44A59"/>
    <w:rsid w:val="00AB2E38"/>
    <w:rsid w:val="00AC5525"/>
    <w:rsid w:val="00AE22F6"/>
    <w:rsid w:val="00AE4D6E"/>
    <w:rsid w:val="00B65FE4"/>
    <w:rsid w:val="00BB54EF"/>
    <w:rsid w:val="00C2212F"/>
    <w:rsid w:val="00C72860"/>
    <w:rsid w:val="00C801F2"/>
    <w:rsid w:val="00CD4E2C"/>
    <w:rsid w:val="00CE2387"/>
    <w:rsid w:val="00D0710A"/>
    <w:rsid w:val="00D43453"/>
    <w:rsid w:val="00D8011B"/>
    <w:rsid w:val="00D93DEE"/>
    <w:rsid w:val="00DA06C3"/>
    <w:rsid w:val="00DB5875"/>
    <w:rsid w:val="00DD7D25"/>
    <w:rsid w:val="00DE06DA"/>
    <w:rsid w:val="00E8230A"/>
    <w:rsid w:val="00E91D00"/>
    <w:rsid w:val="00EB3B2B"/>
    <w:rsid w:val="00ED38FD"/>
    <w:rsid w:val="00F02B88"/>
    <w:rsid w:val="00F176DD"/>
    <w:rsid w:val="00F242AA"/>
    <w:rsid w:val="00F84DEE"/>
    <w:rsid w:val="00FE14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CAAC"/>
  <w15:chartTrackingRefBased/>
  <w15:docId w15:val="{9F4C1696-FD71-C248-A8E2-C7453A9B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BF8"/>
    <w:rPr>
      <w:rFonts w:ascii="Times New Roman" w:eastAsia="Times New Roman" w:hAnsi="Times New Roman" w:cs="Times New Roman"/>
      <w:lang w:eastAsia="es-ES_tradnl"/>
    </w:rPr>
  </w:style>
  <w:style w:type="paragraph" w:styleId="Ttulo2">
    <w:name w:val="heading 2"/>
    <w:basedOn w:val="Normal"/>
    <w:next w:val="Normal"/>
    <w:link w:val="Ttulo2Car"/>
    <w:uiPriority w:val="9"/>
    <w:unhideWhenUsed/>
    <w:qFormat/>
    <w:rsid w:val="009F16A1"/>
    <w:pPr>
      <w:keepNext/>
      <w:keepLines/>
      <w:spacing w:before="40"/>
      <w:outlineLvl w:val="1"/>
    </w:pPr>
    <w:rPr>
      <w:rFonts w:ascii="Arial" w:eastAsiaTheme="majorEastAsia" w:hAnsi="Arial" w:cstheme="majorBidi"/>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F16A1"/>
    <w:rPr>
      <w:rFonts w:ascii="Arial" w:eastAsiaTheme="majorEastAsia" w:hAnsi="Arial" w:cstheme="majorBidi"/>
      <w:color w:val="000000" w:themeColor="text1"/>
      <w:sz w:val="22"/>
      <w:szCs w:val="26"/>
    </w:rPr>
  </w:style>
  <w:style w:type="paragraph" w:styleId="NormalWeb">
    <w:name w:val="Normal (Web)"/>
    <w:basedOn w:val="Normal"/>
    <w:uiPriority w:val="99"/>
    <w:semiHidden/>
    <w:unhideWhenUsed/>
    <w:rsid w:val="009F16A1"/>
    <w:pPr>
      <w:spacing w:before="100" w:beforeAutospacing="1" w:after="100" w:afterAutospacing="1"/>
    </w:pPr>
    <w:rPr>
      <w:rFonts w:eastAsiaTheme="minorEastAsia"/>
      <w:lang w:eastAsia="es-CO"/>
    </w:rPr>
  </w:style>
  <w:style w:type="character" w:styleId="Refdecomentario">
    <w:name w:val="annotation reference"/>
    <w:basedOn w:val="Fuentedeprrafopredeter"/>
    <w:uiPriority w:val="99"/>
    <w:semiHidden/>
    <w:unhideWhenUsed/>
    <w:rsid w:val="009F16A1"/>
    <w:rPr>
      <w:sz w:val="16"/>
      <w:szCs w:val="16"/>
    </w:rPr>
  </w:style>
  <w:style w:type="paragraph" w:styleId="Textocomentario">
    <w:name w:val="annotation text"/>
    <w:basedOn w:val="Normal"/>
    <w:link w:val="TextocomentarioCar"/>
    <w:uiPriority w:val="99"/>
    <w:unhideWhenUsed/>
    <w:rsid w:val="009F16A1"/>
    <w:pPr>
      <w:widowControl w:val="0"/>
      <w:autoSpaceDE w:val="0"/>
      <w:autoSpaceDN w:val="0"/>
    </w:pPr>
    <w:rPr>
      <w:sz w:val="20"/>
      <w:szCs w:val="20"/>
    </w:rPr>
  </w:style>
  <w:style w:type="character" w:customStyle="1" w:styleId="TextocomentarioCar">
    <w:name w:val="Texto comentario Car"/>
    <w:basedOn w:val="Fuentedeprrafopredeter"/>
    <w:link w:val="Textocomentario"/>
    <w:uiPriority w:val="99"/>
    <w:rsid w:val="009F16A1"/>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9F16A1"/>
    <w:rPr>
      <w:sz w:val="18"/>
      <w:szCs w:val="18"/>
    </w:rPr>
  </w:style>
  <w:style w:type="character" w:customStyle="1" w:styleId="TextodegloboCar">
    <w:name w:val="Texto de globo Car"/>
    <w:basedOn w:val="Fuentedeprrafopredeter"/>
    <w:link w:val="Textodeglobo"/>
    <w:uiPriority w:val="99"/>
    <w:semiHidden/>
    <w:rsid w:val="009F16A1"/>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9F16A1"/>
    <w:pPr>
      <w:widowControl/>
      <w:autoSpaceDE/>
      <w:autoSpaceDN/>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9F16A1"/>
    <w:rPr>
      <w:rFonts w:ascii="Times New Roman" w:eastAsia="Times New Roman" w:hAnsi="Times New Roman" w:cs="Times New Roman"/>
      <w:b/>
      <w:bCs/>
      <w:sz w:val="20"/>
      <w:szCs w:val="20"/>
    </w:rPr>
  </w:style>
  <w:style w:type="paragraph" w:styleId="Encabezado">
    <w:name w:val="header"/>
    <w:basedOn w:val="Normal"/>
    <w:link w:val="EncabezadoCar"/>
    <w:uiPriority w:val="99"/>
    <w:unhideWhenUsed/>
    <w:rsid w:val="009F16A1"/>
    <w:pPr>
      <w:tabs>
        <w:tab w:val="center" w:pos="4252"/>
        <w:tab w:val="right" w:pos="8504"/>
      </w:tabs>
    </w:pPr>
  </w:style>
  <w:style w:type="character" w:customStyle="1" w:styleId="EncabezadoCar">
    <w:name w:val="Encabezado Car"/>
    <w:basedOn w:val="Fuentedeprrafopredeter"/>
    <w:link w:val="Encabezado"/>
    <w:uiPriority w:val="99"/>
    <w:rsid w:val="009F16A1"/>
    <w:rPr>
      <w:sz w:val="22"/>
      <w:szCs w:val="22"/>
    </w:rPr>
  </w:style>
  <w:style w:type="paragraph" w:styleId="Piedepgina">
    <w:name w:val="footer"/>
    <w:basedOn w:val="Normal"/>
    <w:link w:val="PiedepginaCar"/>
    <w:uiPriority w:val="99"/>
    <w:unhideWhenUsed/>
    <w:rsid w:val="009F16A1"/>
    <w:pPr>
      <w:tabs>
        <w:tab w:val="center" w:pos="4252"/>
        <w:tab w:val="right" w:pos="8504"/>
      </w:tabs>
    </w:pPr>
  </w:style>
  <w:style w:type="character" w:customStyle="1" w:styleId="PiedepginaCar">
    <w:name w:val="Pie de página Car"/>
    <w:basedOn w:val="Fuentedeprrafopredeter"/>
    <w:link w:val="Piedepgina"/>
    <w:uiPriority w:val="99"/>
    <w:rsid w:val="009F16A1"/>
    <w:rPr>
      <w:sz w:val="22"/>
      <w:szCs w:val="22"/>
    </w:rPr>
  </w:style>
  <w:style w:type="paragraph" w:styleId="Textonotapie">
    <w:name w:val="footnote text"/>
    <w:basedOn w:val="Normal"/>
    <w:link w:val="TextonotapieCar"/>
    <w:uiPriority w:val="99"/>
    <w:semiHidden/>
    <w:unhideWhenUsed/>
    <w:rsid w:val="009F16A1"/>
    <w:rPr>
      <w:sz w:val="20"/>
      <w:szCs w:val="20"/>
    </w:rPr>
  </w:style>
  <w:style w:type="character" w:customStyle="1" w:styleId="TextonotapieCar">
    <w:name w:val="Texto nota pie Car"/>
    <w:basedOn w:val="Fuentedeprrafopredeter"/>
    <w:link w:val="Textonotapie"/>
    <w:uiPriority w:val="99"/>
    <w:semiHidden/>
    <w:rsid w:val="009F16A1"/>
    <w:rPr>
      <w:sz w:val="20"/>
      <w:szCs w:val="20"/>
    </w:rPr>
  </w:style>
  <w:style w:type="character" w:styleId="Refdenotaalpie">
    <w:name w:val="footnote reference"/>
    <w:basedOn w:val="Fuentedeprrafopredeter"/>
    <w:uiPriority w:val="99"/>
    <w:semiHidden/>
    <w:unhideWhenUsed/>
    <w:rsid w:val="009F16A1"/>
    <w:rPr>
      <w:vertAlign w:val="superscript"/>
    </w:rPr>
  </w:style>
  <w:style w:type="character" w:customStyle="1" w:styleId="self-citation-authors">
    <w:name w:val="self-citation-authors"/>
    <w:basedOn w:val="Fuentedeprrafopredeter"/>
    <w:rsid w:val="009F16A1"/>
  </w:style>
  <w:style w:type="character" w:customStyle="1" w:styleId="self-citation-year">
    <w:name w:val="self-citation-year"/>
    <w:basedOn w:val="Fuentedeprrafopredeter"/>
    <w:rsid w:val="009F16A1"/>
  </w:style>
  <w:style w:type="character" w:customStyle="1" w:styleId="self-citation-title">
    <w:name w:val="self-citation-title"/>
    <w:basedOn w:val="Fuentedeprrafopredeter"/>
    <w:rsid w:val="009F16A1"/>
  </w:style>
  <w:style w:type="character" w:customStyle="1" w:styleId="self-citation-journal">
    <w:name w:val="self-citation-journal"/>
    <w:basedOn w:val="Fuentedeprrafopredeter"/>
    <w:rsid w:val="009F16A1"/>
  </w:style>
  <w:style w:type="character" w:customStyle="1" w:styleId="self-citation-volume">
    <w:name w:val="self-citation-volume"/>
    <w:basedOn w:val="Fuentedeprrafopredeter"/>
    <w:rsid w:val="009F16A1"/>
  </w:style>
  <w:style w:type="character" w:customStyle="1" w:styleId="self-citation-elocation">
    <w:name w:val="self-citation-elocation"/>
    <w:basedOn w:val="Fuentedeprrafopredeter"/>
    <w:rsid w:val="009F16A1"/>
  </w:style>
  <w:style w:type="character" w:styleId="Hipervnculo">
    <w:name w:val="Hyperlink"/>
    <w:basedOn w:val="Fuentedeprrafopredeter"/>
    <w:uiPriority w:val="99"/>
    <w:semiHidden/>
    <w:unhideWhenUsed/>
    <w:rsid w:val="009F16A1"/>
    <w:rPr>
      <w:color w:val="0000FF"/>
      <w:u w:val="single"/>
    </w:rPr>
  </w:style>
  <w:style w:type="paragraph" w:styleId="Descripcin">
    <w:name w:val="caption"/>
    <w:basedOn w:val="Normal"/>
    <w:next w:val="Normal"/>
    <w:uiPriority w:val="35"/>
    <w:unhideWhenUsed/>
    <w:qFormat/>
    <w:rsid w:val="002F2A3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2742">
      <w:bodyDiv w:val="1"/>
      <w:marLeft w:val="0"/>
      <w:marRight w:val="0"/>
      <w:marTop w:val="0"/>
      <w:marBottom w:val="0"/>
      <w:divBdr>
        <w:top w:val="none" w:sz="0" w:space="0" w:color="auto"/>
        <w:left w:val="none" w:sz="0" w:space="0" w:color="auto"/>
        <w:bottom w:val="none" w:sz="0" w:space="0" w:color="auto"/>
        <w:right w:val="none" w:sz="0" w:space="0" w:color="auto"/>
      </w:divBdr>
    </w:div>
    <w:div w:id="162084676">
      <w:bodyDiv w:val="1"/>
      <w:marLeft w:val="0"/>
      <w:marRight w:val="0"/>
      <w:marTop w:val="0"/>
      <w:marBottom w:val="0"/>
      <w:divBdr>
        <w:top w:val="none" w:sz="0" w:space="0" w:color="auto"/>
        <w:left w:val="none" w:sz="0" w:space="0" w:color="auto"/>
        <w:bottom w:val="none" w:sz="0" w:space="0" w:color="auto"/>
        <w:right w:val="none" w:sz="0" w:space="0" w:color="auto"/>
      </w:divBdr>
    </w:div>
    <w:div w:id="276521378">
      <w:bodyDiv w:val="1"/>
      <w:marLeft w:val="0"/>
      <w:marRight w:val="0"/>
      <w:marTop w:val="0"/>
      <w:marBottom w:val="0"/>
      <w:divBdr>
        <w:top w:val="none" w:sz="0" w:space="0" w:color="auto"/>
        <w:left w:val="none" w:sz="0" w:space="0" w:color="auto"/>
        <w:bottom w:val="none" w:sz="0" w:space="0" w:color="auto"/>
        <w:right w:val="none" w:sz="0" w:space="0" w:color="auto"/>
      </w:divBdr>
    </w:div>
    <w:div w:id="309291607">
      <w:bodyDiv w:val="1"/>
      <w:marLeft w:val="0"/>
      <w:marRight w:val="0"/>
      <w:marTop w:val="0"/>
      <w:marBottom w:val="0"/>
      <w:divBdr>
        <w:top w:val="none" w:sz="0" w:space="0" w:color="auto"/>
        <w:left w:val="none" w:sz="0" w:space="0" w:color="auto"/>
        <w:bottom w:val="none" w:sz="0" w:space="0" w:color="auto"/>
        <w:right w:val="none" w:sz="0" w:space="0" w:color="auto"/>
      </w:divBdr>
    </w:div>
    <w:div w:id="379398174">
      <w:bodyDiv w:val="1"/>
      <w:marLeft w:val="0"/>
      <w:marRight w:val="0"/>
      <w:marTop w:val="0"/>
      <w:marBottom w:val="0"/>
      <w:divBdr>
        <w:top w:val="none" w:sz="0" w:space="0" w:color="auto"/>
        <w:left w:val="none" w:sz="0" w:space="0" w:color="auto"/>
        <w:bottom w:val="none" w:sz="0" w:space="0" w:color="auto"/>
        <w:right w:val="none" w:sz="0" w:space="0" w:color="auto"/>
      </w:divBdr>
    </w:div>
    <w:div w:id="527303221">
      <w:bodyDiv w:val="1"/>
      <w:marLeft w:val="0"/>
      <w:marRight w:val="0"/>
      <w:marTop w:val="0"/>
      <w:marBottom w:val="0"/>
      <w:divBdr>
        <w:top w:val="none" w:sz="0" w:space="0" w:color="auto"/>
        <w:left w:val="none" w:sz="0" w:space="0" w:color="auto"/>
        <w:bottom w:val="none" w:sz="0" w:space="0" w:color="auto"/>
        <w:right w:val="none" w:sz="0" w:space="0" w:color="auto"/>
      </w:divBdr>
    </w:div>
    <w:div w:id="571936090">
      <w:bodyDiv w:val="1"/>
      <w:marLeft w:val="0"/>
      <w:marRight w:val="0"/>
      <w:marTop w:val="0"/>
      <w:marBottom w:val="0"/>
      <w:divBdr>
        <w:top w:val="none" w:sz="0" w:space="0" w:color="auto"/>
        <w:left w:val="none" w:sz="0" w:space="0" w:color="auto"/>
        <w:bottom w:val="none" w:sz="0" w:space="0" w:color="auto"/>
        <w:right w:val="none" w:sz="0" w:space="0" w:color="auto"/>
      </w:divBdr>
    </w:div>
    <w:div w:id="1422407069">
      <w:bodyDiv w:val="1"/>
      <w:marLeft w:val="0"/>
      <w:marRight w:val="0"/>
      <w:marTop w:val="0"/>
      <w:marBottom w:val="0"/>
      <w:divBdr>
        <w:top w:val="none" w:sz="0" w:space="0" w:color="auto"/>
        <w:left w:val="none" w:sz="0" w:space="0" w:color="auto"/>
        <w:bottom w:val="none" w:sz="0" w:space="0" w:color="auto"/>
        <w:right w:val="none" w:sz="0" w:space="0" w:color="auto"/>
      </w:divBdr>
    </w:div>
    <w:div w:id="1547989144">
      <w:bodyDiv w:val="1"/>
      <w:marLeft w:val="0"/>
      <w:marRight w:val="0"/>
      <w:marTop w:val="0"/>
      <w:marBottom w:val="0"/>
      <w:divBdr>
        <w:top w:val="none" w:sz="0" w:space="0" w:color="auto"/>
        <w:left w:val="none" w:sz="0" w:space="0" w:color="auto"/>
        <w:bottom w:val="none" w:sz="0" w:space="0" w:color="auto"/>
        <w:right w:val="none" w:sz="0" w:space="0" w:color="auto"/>
      </w:divBdr>
    </w:div>
    <w:div w:id="1611425591">
      <w:bodyDiv w:val="1"/>
      <w:marLeft w:val="0"/>
      <w:marRight w:val="0"/>
      <w:marTop w:val="0"/>
      <w:marBottom w:val="0"/>
      <w:divBdr>
        <w:top w:val="none" w:sz="0" w:space="0" w:color="auto"/>
        <w:left w:val="none" w:sz="0" w:space="0" w:color="auto"/>
        <w:bottom w:val="none" w:sz="0" w:space="0" w:color="auto"/>
        <w:right w:val="none" w:sz="0" w:space="0" w:color="auto"/>
      </w:divBdr>
    </w:div>
    <w:div w:id="1796293680">
      <w:bodyDiv w:val="1"/>
      <w:marLeft w:val="0"/>
      <w:marRight w:val="0"/>
      <w:marTop w:val="0"/>
      <w:marBottom w:val="0"/>
      <w:divBdr>
        <w:top w:val="none" w:sz="0" w:space="0" w:color="auto"/>
        <w:left w:val="none" w:sz="0" w:space="0" w:color="auto"/>
        <w:bottom w:val="none" w:sz="0" w:space="0" w:color="auto"/>
        <w:right w:val="none" w:sz="0" w:space="0" w:color="auto"/>
      </w:divBdr>
    </w:div>
    <w:div w:id="1801193065">
      <w:bodyDiv w:val="1"/>
      <w:marLeft w:val="0"/>
      <w:marRight w:val="0"/>
      <w:marTop w:val="0"/>
      <w:marBottom w:val="0"/>
      <w:divBdr>
        <w:top w:val="none" w:sz="0" w:space="0" w:color="auto"/>
        <w:left w:val="none" w:sz="0" w:space="0" w:color="auto"/>
        <w:bottom w:val="none" w:sz="0" w:space="0" w:color="auto"/>
        <w:right w:val="none" w:sz="0" w:space="0" w:color="auto"/>
      </w:divBdr>
    </w:div>
    <w:div w:id="1880782560">
      <w:bodyDiv w:val="1"/>
      <w:marLeft w:val="0"/>
      <w:marRight w:val="0"/>
      <w:marTop w:val="0"/>
      <w:marBottom w:val="0"/>
      <w:divBdr>
        <w:top w:val="none" w:sz="0" w:space="0" w:color="auto"/>
        <w:left w:val="none" w:sz="0" w:space="0" w:color="auto"/>
        <w:bottom w:val="none" w:sz="0" w:space="0" w:color="auto"/>
        <w:right w:val="none" w:sz="0" w:space="0" w:color="auto"/>
      </w:divBdr>
    </w:div>
    <w:div w:id="1947691752">
      <w:bodyDiv w:val="1"/>
      <w:marLeft w:val="0"/>
      <w:marRight w:val="0"/>
      <w:marTop w:val="0"/>
      <w:marBottom w:val="0"/>
      <w:divBdr>
        <w:top w:val="none" w:sz="0" w:space="0" w:color="auto"/>
        <w:left w:val="none" w:sz="0" w:space="0" w:color="auto"/>
        <w:bottom w:val="none" w:sz="0" w:space="0" w:color="auto"/>
        <w:right w:val="none" w:sz="0" w:space="0" w:color="auto"/>
      </w:divBdr>
    </w:div>
    <w:div w:id="20751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hart" Target="charts/chart1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10.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7287/peerj.preprints.3190v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andresfgarzongarzon\Library\Containers\com.apple.mail\Data\Library\Mail%20Downloads\E7DD2D61-3596-434D-8B19-21A5E5232FB8\Total2.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Libro7"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andresfgarzongarzon\Desktop\PGIRS\DATOS%20LINEA%20BASE\Consolidado\Consolidado%20Catastro%202015-202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ndresfgarzongarzon\Desktop\PGIRS\DATOS%20LINEA%20BASE\No%20aprovechables\Septiembre2012-Actividad\INFORMACION%20CONSOLIDADA\Total.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ndresfgarzongarzon\Desktop\PGIRS\Proyecciones\Septiembre\FTotal2.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Users\andresfgarzongarzon\Desktop\PGIRS\Proyecciones\FRecDomiciliaria-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Users\andresfgarzongarzon\Desktop\PGIRS\Proyecciones\Septiembre\FTotal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Users\andresfgarzongarzon\Desktop\PGIRS\Proyecciones\Septiembre\FTotal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Users\andresfgarzongarzon\Desktop\PGIRS\Proyecciones\Septiembre\FTotal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Users\andresfgarzongarzon\Desktop\PGIRS\Proyecciones\Septiembre\FTotal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Users\andresfgarzongarzon\Library\Containers\com.apple.mail\Data\Library\Mail%20Downloads\00D4AFC6-A12E-4BA9-9AAC-C2AEB6EACABB\FCatastro.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r>
              <a:rPr lang="es-ES_tradnl" sz="1100"/>
              <a:t>Disposición de Residuos Sólidos por Actividad</a:t>
            </a:r>
          </a:p>
          <a:p>
            <a:pPr>
              <a:defRPr sz="1100" b="1" i="0" u="none" strike="noStrike" kern="1200" baseline="0">
                <a:solidFill>
                  <a:schemeClr val="tx2"/>
                </a:solidFill>
                <a:latin typeface="+mn-lt"/>
                <a:ea typeface="+mn-ea"/>
                <a:cs typeface="+mn-cs"/>
              </a:defRPr>
            </a:pPr>
            <a:r>
              <a:rPr lang="es-ES_tradnl" sz="1100"/>
              <a:t>Distrito Capital 2013 - 2019</a:t>
            </a:r>
          </a:p>
        </c:rich>
      </c:tx>
      <c:overlay val="0"/>
      <c:spPr>
        <a:noFill/>
        <a:ln>
          <a:noFill/>
        </a:ln>
        <a:effectLst/>
      </c:spPr>
    </c:title>
    <c:autoTitleDeleted val="0"/>
    <c:plotArea>
      <c:layout/>
      <c:lineChart>
        <c:grouping val="standard"/>
        <c:varyColors val="0"/>
        <c:ser>
          <c:idx val="1"/>
          <c:order val="0"/>
          <c:marker>
            <c:symbol val="none"/>
          </c:marker>
          <c:cat>
            <c:numRef>
              <c:f>Hoja1!$D$7:$D$13</c:f>
              <c:numCache>
                <c:formatCode>General</c:formatCode>
                <c:ptCount val="7"/>
                <c:pt idx="0">
                  <c:v>2013</c:v>
                </c:pt>
                <c:pt idx="1">
                  <c:v>2014</c:v>
                </c:pt>
                <c:pt idx="2">
                  <c:v>2015</c:v>
                </c:pt>
                <c:pt idx="3">
                  <c:v>2016</c:v>
                </c:pt>
                <c:pt idx="4">
                  <c:v>2017</c:v>
                </c:pt>
                <c:pt idx="5">
                  <c:v>2018</c:v>
                </c:pt>
                <c:pt idx="6">
                  <c:v>2019</c:v>
                </c:pt>
              </c:numCache>
            </c:numRef>
          </c:cat>
          <c:val>
            <c:numRef>
              <c:f>Hoja1!$E$7:$E$13</c:f>
              <c:numCache>
                <c:formatCode>_(* #,##0_);_(* \(#,##0\);_(* "-"_);_(@_)</c:formatCode>
                <c:ptCount val="7"/>
                <c:pt idx="0">
                  <c:v>1833254.69</c:v>
                </c:pt>
                <c:pt idx="1">
                  <c:v>2083336.0299999998</c:v>
                </c:pt>
                <c:pt idx="2">
                  <c:v>2041166.39</c:v>
                </c:pt>
                <c:pt idx="3">
                  <c:v>2028980.55</c:v>
                </c:pt>
                <c:pt idx="4">
                  <c:v>2061911.12</c:v>
                </c:pt>
                <c:pt idx="5">
                  <c:v>2004310.83</c:v>
                </c:pt>
                <c:pt idx="6">
                  <c:v>2091074.4200000002</c:v>
                </c:pt>
              </c:numCache>
            </c:numRef>
          </c:val>
          <c:smooth val="0"/>
          <c:extLst xmlns:c16r2="http://schemas.microsoft.com/office/drawing/2015/06/chart">
            <c:ext xmlns:c16="http://schemas.microsoft.com/office/drawing/2014/chart" uri="{C3380CC4-5D6E-409C-BE32-E72D297353CC}">
              <c16:uniqueId val="{00000000-6B2A-EB45-96DA-4A0C0A47BA1A}"/>
            </c:ext>
          </c:extLst>
        </c:ser>
        <c:ser>
          <c:idx val="0"/>
          <c:order val="1"/>
          <c:spPr>
            <a:ln w="31750" cap="rnd">
              <a:solidFill>
                <a:schemeClr val="accent1"/>
              </a:solidFill>
              <a:round/>
            </a:ln>
            <a:effectLst/>
          </c:spPr>
          <c:marker>
            <c:symbol val="none"/>
          </c:marker>
          <c:trendline>
            <c:trendlineType val="log"/>
            <c:dispRSqr val="0"/>
            <c:dispEq val="0"/>
          </c:trendline>
          <c:cat>
            <c:numRef>
              <c:f>Hoja1!$D$7:$D$13</c:f>
              <c:numCache>
                <c:formatCode>General</c:formatCode>
                <c:ptCount val="7"/>
                <c:pt idx="0">
                  <c:v>2013</c:v>
                </c:pt>
                <c:pt idx="1">
                  <c:v>2014</c:v>
                </c:pt>
                <c:pt idx="2">
                  <c:v>2015</c:v>
                </c:pt>
                <c:pt idx="3">
                  <c:v>2016</c:v>
                </c:pt>
                <c:pt idx="4">
                  <c:v>2017</c:v>
                </c:pt>
                <c:pt idx="5">
                  <c:v>2018</c:v>
                </c:pt>
                <c:pt idx="6">
                  <c:v>2019</c:v>
                </c:pt>
              </c:numCache>
            </c:numRef>
          </c:cat>
          <c:val>
            <c:numRef>
              <c:f>Hoja1!$E$7:$E$13</c:f>
              <c:numCache>
                <c:formatCode>_(* #,##0_);_(* \(#,##0\);_(* "-"_);_(@_)</c:formatCode>
                <c:ptCount val="7"/>
                <c:pt idx="0">
                  <c:v>1833254.69</c:v>
                </c:pt>
                <c:pt idx="1">
                  <c:v>2083336.0299999998</c:v>
                </c:pt>
                <c:pt idx="2">
                  <c:v>2041166.39</c:v>
                </c:pt>
                <c:pt idx="3">
                  <c:v>2028980.55</c:v>
                </c:pt>
                <c:pt idx="4">
                  <c:v>2061911.12</c:v>
                </c:pt>
                <c:pt idx="5">
                  <c:v>2004310.83</c:v>
                </c:pt>
                <c:pt idx="6">
                  <c:v>2091074.4200000002</c:v>
                </c:pt>
              </c:numCache>
            </c:numRef>
          </c:val>
          <c:smooth val="0"/>
          <c:extLst xmlns:c16r2="http://schemas.microsoft.com/office/drawing/2015/06/chart">
            <c:ext xmlns:c16="http://schemas.microsoft.com/office/drawing/2014/chart" uri="{C3380CC4-5D6E-409C-BE32-E72D297353CC}">
              <c16:uniqueId val="{00000002-6B2A-EB45-96DA-4A0C0A47BA1A}"/>
            </c:ext>
          </c:extLst>
        </c:ser>
        <c:dLbls>
          <c:showLegendKey val="0"/>
          <c:showVal val="0"/>
          <c:showCatName val="0"/>
          <c:showSerName val="0"/>
          <c:showPercent val="0"/>
          <c:showBubbleSize val="0"/>
        </c:dLbls>
        <c:smooth val="0"/>
        <c:axId val="1495303744"/>
        <c:axId val="1495304288"/>
      </c:lineChart>
      <c:catAx>
        <c:axId val="149530374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1495304288"/>
        <c:crosses val="autoZero"/>
        <c:auto val="1"/>
        <c:lblAlgn val="ctr"/>
        <c:lblOffset val="100"/>
        <c:noMultiLvlLbl val="0"/>
      </c:catAx>
      <c:valAx>
        <c:axId val="1495304288"/>
        <c:scaling>
          <c:orientation val="minMax"/>
        </c:scaling>
        <c:delete val="0"/>
        <c:axPos val="l"/>
        <c:majorGridlines>
          <c:spPr>
            <a:ln w="9525" cap="flat" cmpd="sng" algn="ctr">
              <a:solidFill>
                <a:schemeClr val="tx2">
                  <a:lumMod val="15000"/>
                  <a:lumOff val="85000"/>
                </a:schemeClr>
              </a:solidFill>
              <a:round/>
            </a:ln>
            <a:effectLst/>
          </c:spPr>
        </c:majorGridlines>
        <c:title>
          <c:tx>
            <c:rich>
              <a:bodyPr/>
              <a:lstStyle/>
              <a:p>
                <a:pPr>
                  <a:defRPr/>
                </a:pPr>
                <a:r>
                  <a:rPr lang="es-ES_tradnl"/>
                  <a:t>Toneladas </a:t>
                </a:r>
              </a:p>
            </c:rich>
          </c:tx>
          <c:overlay val="0"/>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1495303744"/>
        <c:crosses val="autoZero"/>
        <c:crossBetween val="between"/>
      </c:valAx>
      <c:spPr>
        <a:noFill/>
        <a:ln>
          <a:noFill/>
        </a:ln>
        <a:effectLst/>
      </c:spPr>
    </c:plotArea>
    <c:plotVisOnly val="1"/>
    <c:dispBlanksAs val="gap"/>
    <c:showDLblsOverMax val="0"/>
    <c:extLst xmlns:c16r2="http://schemas.microsoft.com/office/drawing/2015/06/chart"/>
  </c:chart>
  <c:txPr>
    <a:bodyPr/>
    <a:lstStyle/>
    <a:p>
      <a:pPr>
        <a:defRPr/>
      </a:pPr>
      <a:endParaRPr lang="es-CO"/>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s-ES_tradnl" sz="800"/>
              <a:t>Actividad comercial del</a:t>
            </a:r>
            <a:r>
              <a:rPr lang="es-ES_tradnl" sz="800" baseline="0"/>
              <a:t> PIB Bogotá Vs Usuarios Comerciales</a:t>
            </a:r>
            <a:endParaRPr lang="es-ES_tradnl"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v>Actividad Comercial PIB</c:v>
          </c:tx>
          <c:spPr>
            <a:ln w="28575" cap="rnd">
              <a:solidFill>
                <a:schemeClr val="accent1"/>
              </a:solidFill>
              <a:round/>
            </a:ln>
            <a:effectLst/>
          </c:spPr>
          <c:marker>
            <c:symbol val="none"/>
          </c:marker>
          <c:cat>
            <c:numRef>
              <c:f>Hoja1!$P$21:$P$24</c:f>
              <c:numCache>
                <c:formatCode>General</c:formatCode>
                <c:ptCount val="4"/>
                <c:pt idx="0">
                  <c:v>2016</c:v>
                </c:pt>
                <c:pt idx="1">
                  <c:v>2017</c:v>
                </c:pt>
                <c:pt idx="2">
                  <c:v>2018</c:v>
                </c:pt>
                <c:pt idx="3">
                  <c:v>2019</c:v>
                </c:pt>
              </c:numCache>
            </c:numRef>
          </c:cat>
          <c:val>
            <c:numRef>
              <c:f>Hoja1!$Q$21:$Q$24</c:f>
              <c:numCache>
                <c:formatCode>0.00%</c:formatCode>
                <c:ptCount val="4"/>
                <c:pt idx="0">
                  <c:v>8.225567868769218E-2</c:v>
                </c:pt>
                <c:pt idx="1">
                  <c:v>6.8560928756111111E-2</c:v>
                </c:pt>
                <c:pt idx="2">
                  <c:v>0.1443123036245457</c:v>
                </c:pt>
                <c:pt idx="3">
                  <c:v>0.21313640071718198</c:v>
                </c:pt>
              </c:numCache>
            </c:numRef>
          </c:val>
          <c:smooth val="0"/>
          <c:extLst xmlns:c16r2="http://schemas.microsoft.com/office/drawing/2015/06/chart">
            <c:ext xmlns:c16="http://schemas.microsoft.com/office/drawing/2014/chart" uri="{C3380CC4-5D6E-409C-BE32-E72D297353CC}">
              <c16:uniqueId val="{00000000-FFD0-544C-A53E-44D06B4E292C}"/>
            </c:ext>
          </c:extLst>
        </c:ser>
        <c:dLbls>
          <c:showLegendKey val="0"/>
          <c:showVal val="0"/>
          <c:showCatName val="0"/>
          <c:showSerName val="0"/>
          <c:showPercent val="0"/>
          <c:showBubbleSize val="0"/>
        </c:dLbls>
        <c:marker val="1"/>
        <c:smooth val="0"/>
        <c:axId val="1495272736"/>
        <c:axId val="1495250432"/>
      </c:lineChart>
      <c:lineChart>
        <c:grouping val="standard"/>
        <c:varyColors val="0"/>
        <c:ser>
          <c:idx val="1"/>
          <c:order val="1"/>
          <c:tx>
            <c:v>Usuarios Comerciales</c:v>
          </c:tx>
          <c:spPr>
            <a:ln w="28575" cap="rnd">
              <a:solidFill>
                <a:schemeClr val="accent2"/>
              </a:solidFill>
              <a:round/>
            </a:ln>
            <a:effectLst/>
          </c:spPr>
          <c:marker>
            <c:symbol val="none"/>
          </c:marker>
          <c:val>
            <c:numRef>
              <c:f>Hoja1!$R$21:$R$24</c:f>
              <c:numCache>
                <c:formatCode>0.000%</c:formatCode>
                <c:ptCount val="4"/>
                <c:pt idx="0">
                  <c:v>-1.1855909301838894E-2</c:v>
                </c:pt>
                <c:pt idx="1">
                  <c:v>-1.2062615101289134E-3</c:v>
                </c:pt>
                <c:pt idx="2">
                  <c:v>6.8793848933796753E-2</c:v>
                </c:pt>
                <c:pt idx="3">
                  <c:v>0.18931088319776418</c:v>
                </c:pt>
              </c:numCache>
            </c:numRef>
          </c:val>
          <c:smooth val="0"/>
          <c:extLst xmlns:c16r2="http://schemas.microsoft.com/office/drawing/2015/06/chart">
            <c:ext xmlns:c16="http://schemas.microsoft.com/office/drawing/2014/chart" uri="{C3380CC4-5D6E-409C-BE32-E72D297353CC}">
              <c16:uniqueId val="{00000001-FFD0-544C-A53E-44D06B4E292C}"/>
            </c:ext>
          </c:extLst>
        </c:ser>
        <c:dLbls>
          <c:showLegendKey val="0"/>
          <c:showVal val="0"/>
          <c:showCatName val="0"/>
          <c:showSerName val="0"/>
          <c:showPercent val="0"/>
          <c:showBubbleSize val="0"/>
        </c:dLbls>
        <c:marker val="1"/>
        <c:smooth val="0"/>
        <c:axId val="1495248256"/>
        <c:axId val="1495244992"/>
      </c:lineChart>
      <c:catAx>
        <c:axId val="149527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250432"/>
        <c:crosses val="autoZero"/>
        <c:auto val="1"/>
        <c:lblAlgn val="ctr"/>
        <c:lblOffset val="100"/>
        <c:noMultiLvlLbl val="0"/>
      </c:catAx>
      <c:valAx>
        <c:axId val="1495250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ES_tradnl" sz="800"/>
                  <a:t>Tasa de crecimiento</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272736"/>
        <c:crosses val="autoZero"/>
        <c:crossBetween val="between"/>
      </c:valAx>
      <c:valAx>
        <c:axId val="1495244992"/>
        <c:scaling>
          <c:orientation val="minMax"/>
        </c:scaling>
        <c:delete val="0"/>
        <c:axPos val="r"/>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248256"/>
        <c:crosses val="max"/>
        <c:crossBetween val="between"/>
      </c:valAx>
      <c:catAx>
        <c:axId val="1495248256"/>
        <c:scaling>
          <c:orientation val="minMax"/>
        </c:scaling>
        <c:delete val="1"/>
        <c:axPos val="b"/>
        <c:majorTickMark val="out"/>
        <c:minorTickMark val="none"/>
        <c:tickLblPos val="nextTo"/>
        <c:crossAx val="14952449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a:t>Dinámica Poblacional Vs Usuarios Residenciales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1"/>
          <c:order val="1"/>
          <c:tx>
            <c:v>Población </c:v>
          </c:tx>
          <c:spPr>
            <a:ln w="28575" cap="rnd">
              <a:solidFill>
                <a:schemeClr val="accent2"/>
              </a:solidFill>
              <a:round/>
            </a:ln>
            <a:effectLst/>
          </c:spPr>
          <c:marker>
            <c:symbol val="none"/>
          </c:marker>
          <c:cat>
            <c:numRef>
              <c:f>Hoja1!$M$7:$M$11</c:f>
              <c:numCache>
                <c:formatCode>General</c:formatCode>
                <c:ptCount val="5"/>
                <c:pt idx="0">
                  <c:v>2015</c:v>
                </c:pt>
                <c:pt idx="1">
                  <c:v>2016</c:v>
                </c:pt>
                <c:pt idx="2">
                  <c:v>2017</c:v>
                </c:pt>
                <c:pt idx="3">
                  <c:v>2018</c:v>
                </c:pt>
                <c:pt idx="4">
                  <c:v>2019</c:v>
                </c:pt>
              </c:numCache>
            </c:numRef>
          </c:cat>
          <c:val>
            <c:numRef>
              <c:f>Hoja1!$P$7:$P$11</c:f>
              <c:numCache>
                <c:formatCode>#,##0</c:formatCode>
                <c:ptCount val="5"/>
                <c:pt idx="0">
                  <c:v>7253823</c:v>
                </c:pt>
                <c:pt idx="1">
                  <c:v>7290415</c:v>
                </c:pt>
                <c:pt idx="2">
                  <c:v>7333415</c:v>
                </c:pt>
                <c:pt idx="3">
                  <c:v>7412566</c:v>
                </c:pt>
                <c:pt idx="4">
                  <c:v>7592871</c:v>
                </c:pt>
              </c:numCache>
            </c:numRef>
          </c:val>
          <c:smooth val="0"/>
          <c:extLst xmlns:c16r2="http://schemas.microsoft.com/office/drawing/2015/06/chart">
            <c:ext xmlns:c16="http://schemas.microsoft.com/office/drawing/2014/chart" uri="{C3380CC4-5D6E-409C-BE32-E72D297353CC}">
              <c16:uniqueId val="{00000000-3761-1A44-9314-75BCE89367F1}"/>
            </c:ext>
          </c:extLst>
        </c:ser>
        <c:dLbls>
          <c:showLegendKey val="0"/>
          <c:showVal val="0"/>
          <c:showCatName val="0"/>
          <c:showSerName val="0"/>
          <c:showPercent val="0"/>
          <c:showBubbleSize val="0"/>
        </c:dLbls>
        <c:marker val="1"/>
        <c:smooth val="0"/>
        <c:axId val="1495255872"/>
        <c:axId val="1495271104"/>
      </c:lineChart>
      <c:lineChart>
        <c:grouping val="standard"/>
        <c:varyColors val="0"/>
        <c:ser>
          <c:idx val="0"/>
          <c:order val="0"/>
          <c:tx>
            <c:v>Usuarios Residenciales</c:v>
          </c:tx>
          <c:spPr>
            <a:ln w="28575" cap="rnd">
              <a:solidFill>
                <a:schemeClr val="accent1"/>
              </a:solidFill>
              <a:round/>
            </a:ln>
            <a:effectLst/>
          </c:spPr>
          <c:marker>
            <c:symbol val="none"/>
          </c:marker>
          <c:cat>
            <c:numRef>
              <c:f>Hoja1!$M$7:$M$11</c:f>
              <c:numCache>
                <c:formatCode>General</c:formatCode>
                <c:ptCount val="5"/>
                <c:pt idx="0">
                  <c:v>2015</c:v>
                </c:pt>
                <c:pt idx="1">
                  <c:v>2016</c:v>
                </c:pt>
                <c:pt idx="2">
                  <c:v>2017</c:v>
                </c:pt>
                <c:pt idx="3">
                  <c:v>2018</c:v>
                </c:pt>
                <c:pt idx="4">
                  <c:v>2019</c:v>
                </c:pt>
              </c:numCache>
            </c:numRef>
          </c:cat>
          <c:val>
            <c:numRef>
              <c:f>Hoja1!$N$7:$N$11</c:f>
              <c:numCache>
                <c:formatCode>General</c:formatCode>
                <c:ptCount val="5"/>
                <c:pt idx="0">
                  <c:v>1709423</c:v>
                </c:pt>
                <c:pt idx="1">
                  <c:v>1873723</c:v>
                </c:pt>
                <c:pt idx="2">
                  <c:v>1797639</c:v>
                </c:pt>
                <c:pt idx="3">
                  <c:v>1826086</c:v>
                </c:pt>
                <c:pt idx="4">
                  <c:v>1932415</c:v>
                </c:pt>
              </c:numCache>
            </c:numRef>
          </c:val>
          <c:smooth val="0"/>
          <c:extLst xmlns:c16r2="http://schemas.microsoft.com/office/drawing/2015/06/chart">
            <c:ext xmlns:c16="http://schemas.microsoft.com/office/drawing/2014/chart" uri="{C3380CC4-5D6E-409C-BE32-E72D297353CC}">
              <c16:uniqueId val="{00000001-3761-1A44-9314-75BCE89367F1}"/>
            </c:ext>
          </c:extLst>
        </c:ser>
        <c:dLbls>
          <c:showLegendKey val="0"/>
          <c:showVal val="0"/>
          <c:showCatName val="0"/>
          <c:showSerName val="0"/>
          <c:showPercent val="0"/>
          <c:showBubbleSize val="0"/>
        </c:dLbls>
        <c:marker val="1"/>
        <c:smooth val="0"/>
        <c:axId val="1352675568"/>
        <c:axId val="1352687536"/>
      </c:lineChart>
      <c:catAx>
        <c:axId val="149525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271104"/>
        <c:crosses val="autoZero"/>
        <c:auto val="1"/>
        <c:lblAlgn val="ctr"/>
        <c:lblOffset val="100"/>
        <c:noMultiLvlLbl val="0"/>
      </c:catAx>
      <c:valAx>
        <c:axId val="1495271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255872"/>
        <c:crosses val="autoZero"/>
        <c:crossBetween val="between"/>
      </c:valAx>
      <c:valAx>
        <c:axId val="135268753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2675568"/>
        <c:crosses val="max"/>
        <c:crossBetween val="between"/>
      </c:valAx>
      <c:catAx>
        <c:axId val="1352675568"/>
        <c:scaling>
          <c:orientation val="minMax"/>
        </c:scaling>
        <c:delete val="1"/>
        <c:axPos val="b"/>
        <c:numFmt formatCode="General" sourceLinked="1"/>
        <c:majorTickMark val="out"/>
        <c:minorTickMark val="none"/>
        <c:tickLblPos val="nextTo"/>
        <c:crossAx val="13526875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s-ES_tradnl"/>
              <a:t>COMPORTAMIENTO ESTACIONAL RECOLECCION DOMICILIARIA DE RESIDUOS NO APROVECHABLES</a:t>
            </a:r>
          </a:p>
          <a:p>
            <a:pPr>
              <a:defRPr/>
            </a:pPr>
            <a:endParaRPr lang="es-ES_tradnl"/>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none"/>
          </c:marker>
          <c:cat>
            <c:numRef>
              <c:f>Hoja1!$A$63:$A$87</c:f>
              <c:numCache>
                <c:formatCode>yyyy\-mm\-dd;@</c:formatCode>
                <c:ptCount val="25"/>
                <c:pt idx="0">
                  <c:v>43009</c:v>
                </c:pt>
                <c:pt idx="1">
                  <c:v>43040</c:v>
                </c:pt>
                <c:pt idx="2">
                  <c:v>43070</c:v>
                </c:pt>
                <c:pt idx="3">
                  <c:v>43101</c:v>
                </c:pt>
                <c:pt idx="4">
                  <c:v>43132</c:v>
                </c:pt>
                <c:pt idx="5">
                  <c:v>43160</c:v>
                </c:pt>
                <c:pt idx="6">
                  <c:v>43191</c:v>
                </c:pt>
                <c:pt idx="7">
                  <c:v>43221</c:v>
                </c:pt>
                <c:pt idx="8">
                  <c:v>43252</c:v>
                </c:pt>
                <c:pt idx="9">
                  <c:v>43282</c:v>
                </c:pt>
                <c:pt idx="10">
                  <c:v>43313</c:v>
                </c:pt>
                <c:pt idx="11">
                  <c:v>43344</c:v>
                </c:pt>
                <c:pt idx="12">
                  <c:v>43374</c:v>
                </c:pt>
                <c:pt idx="13">
                  <c:v>43405</c:v>
                </c:pt>
                <c:pt idx="14">
                  <c:v>43435</c:v>
                </c:pt>
                <c:pt idx="15">
                  <c:v>43466</c:v>
                </c:pt>
                <c:pt idx="16">
                  <c:v>43497</c:v>
                </c:pt>
                <c:pt idx="17">
                  <c:v>43525</c:v>
                </c:pt>
                <c:pt idx="18">
                  <c:v>43556</c:v>
                </c:pt>
                <c:pt idx="19">
                  <c:v>43586</c:v>
                </c:pt>
                <c:pt idx="20">
                  <c:v>43617</c:v>
                </c:pt>
                <c:pt idx="21">
                  <c:v>43647</c:v>
                </c:pt>
                <c:pt idx="22">
                  <c:v>43678</c:v>
                </c:pt>
                <c:pt idx="23">
                  <c:v>43709</c:v>
                </c:pt>
                <c:pt idx="24">
                  <c:v>43739</c:v>
                </c:pt>
              </c:numCache>
            </c:numRef>
          </c:cat>
          <c:val>
            <c:numRef>
              <c:f>Hoja1!$F$63:$F$87</c:f>
              <c:numCache>
                <c:formatCode>General</c:formatCode>
                <c:ptCount val="25"/>
                <c:pt idx="0">
                  <c:v>148838.72</c:v>
                </c:pt>
                <c:pt idx="1">
                  <c:v>153923.88</c:v>
                </c:pt>
                <c:pt idx="2">
                  <c:v>159970.49</c:v>
                </c:pt>
                <c:pt idx="3" formatCode="_(* #,##0_);_(* \(#,##0\);_(* &quot;-&quot;_);_(@_)">
                  <c:v>146573.35999999999</c:v>
                </c:pt>
                <c:pt idx="4" formatCode="_(* #,##0_);_(* \(#,##0\);_(* &quot;-&quot;_);_(@_)">
                  <c:v>159428.87</c:v>
                </c:pt>
                <c:pt idx="5">
                  <c:v>159153.91</c:v>
                </c:pt>
                <c:pt idx="6">
                  <c:v>154421.05000000002</c:v>
                </c:pt>
                <c:pt idx="7">
                  <c:v>163243.83000000002</c:v>
                </c:pt>
                <c:pt idx="8">
                  <c:v>152287.74000000002</c:v>
                </c:pt>
                <c:pt idx="9">
                  <c:v>155184.16</c:v>
                </c:pt>
                <c:pt idx="10">
                  <c:v>155177.31</c:v>
                </c:pt>
                <c:pt idx="11">
                  <c:v>147904.26999999999</c:v>
                </c:pt>
                <c:pt idx="12">
                  <c:v>158908.43</c:v>
                </c:pt>
                <c:pt idx="13">
                  <c:v>155708.01999999999</c:v>
                </c:pt>
                <c:pt idx="14">
                  <c:v>163883.64000000001</c:v>
                </c:pt>
                <c:pt idx="15">
                  <c:v>150400.14000000001</c:v>
                </c:pt>
                <c:pt idx="16">
                  <c:v>144186.29999999999</c:v>
                </c:pt>
                <c:pt idx="17">
                  <c:v>156419.64000000001</c:v>
                </c:pt>
                <c:pt idx="18">
                  <c:v>155203.85999999999</c:v>
                </c:pt>
                <c:pt idx="19">
                  <c:v>160329.31</c:v>
                </c:pt>
                <c:pt idx="20">
                  <c:v>148861.89000000001</c:v>
                </c:pt>
                <c:pt idx="21">
                  <c:v>159201.44</c:v>
                </c:pt>
                <c:pt idx="22">
                  <c:v>153586.56</c:v>
                </c:pt>
                <c:pt idx="23">
                  <c:v>146546.32</c:v>
                </c:pt>
                <c:pt idx="24">
                  <c:v>159488.26999999999</c:v>
                </c:pt>
              </c:numCache>
            </c:numRef>
          </c:val>
          <c:smooth val="0"/>
          <c:extLst xmlns:c16r2="http://schemas.microsoft.com/office/drawing/2015/06/chart">
            <c:ext xmlns:c16="http://schemas.microsoft.com/office/drawing/2014/chart" uri="{C3380CC4-5D6E-409C-BE32-E72D297353CC}">
              <c16:uniqueId val="{00000000-E177-6943-9A00-98F4531BD9C6}"/>
            </c:ext>
          </c:extLst>
        </c:ser>
        <c:dLbls>
          <c:showLegendKey val="0"/>
          <c:showVal val="0"/>
          <c:showCatName val="0"/>
          <c:showSerName val="0"/>
          <c:showPercent val="0"/>
          <c:showBubbleSize val="0"/>
        </c:dLbls>
        <c:smooth val="0"/>
        <c:axId val="1495309728"/>
        <c:axId val="1495304832"/>
      </c:lineChart>
      <c:dateAx>
        <c:axId val="1495309728"/>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1495304832"/>
        <c:crosses val="autoZero"/>
        <c:auto val="1"/>
        <c:lblOffset val="100"/>
        <c:baseTimeUnit val="months"/>
      </c:dateAx>
      <c:valAx>
        <c:axId val="149530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14953097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a:t>Proyección  Residuos Sólidos Dispuestos en RSDJ por Activididad 2020-2032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none"/>
          </c:marker>
          <c:cat>
            <c:numRef>
              <c:f>Hoja1!$F$4:$F$16</c:f>
              <c:numCache>
                <c:formatCode>General</c:formatCode>
                <c:ptCount val="13"/>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numCache>
            </c:numRef>
          </c:cat>
          <c:val>
            <c:numRef>
              <c:f>Hoja1!$G$4:$G$16</c:f>
              <c:numCache>
                <c:formatCode>_(* #,##0_);_(* \(#,##0\);_(* "-"_);_(@_)</c:formatCode>
                <c:ptCount val="13"/>
                <c:pt idx="0">
                  <c:v>2076876.1147130183</c:v>
                </c:pt>
                <c:pt idx="1">
                  <c:v>2073857.2532488324</c:v>
                </c:pt>
                <c:pt idx="2">
                  <c:v>2082343.6859194355</c:v>
                </c:pt>
                <c:pt idx="3">
                  <c:v>2090852.4436350237</c:v>
                </c:pt>
                <c:pt idx="4">
                  <c:v>2112463.5080352556</c:v>
                </c:pt>
                <c:pt idx="5">
                  <c:v>2109241.1388816265</c:v>
                </c:pt>
                <c:pt idx="6">
                  <c:v>2117721.6185929244</c:v>
                </c:pt>
                <c:pt idx="7">
                  <c:v>2126224.8541936688</c:v>
                </c:pt>
                <c:pt idx="8">
                  <c:v>2148050.9013575059</c:v>
                </c:pt>
                <c:pt idx="9">
                  <c:v>2144625.0245143753</c:v>
                </c:pt>
                <c:pt idx="10">
                  <c:v>2153099.5512664327</c:v>
                </c:pt>
                <c:pt idx="11">
                  <c:v>2161597.2647524113</c:v>
                </c:pt>
                <c:pt idx="12">
                  <c:v>2171340.9505975898</c:v>
                </c:pt>
              </c:numCache>
            </c:numRef>
          </c:val>
          <c:smooth val="0"/>
          <c:extLst xmlns:c16r2="http://schemas.microsoft.com/office/drawing/2015/06/chart">
            <c:ext xmlns:c16="http://schemas.microsoft.com/office/drawing/2014/chart" uri="{C3380CC4-5D6E-409C-BE32-E72D297353CC}">
              <c16:uniqueId val="{00000000-14CE-5B43-BB37-AAC3E6E1F288}"/>
            </c:ext>
          </c:extLst>
        </c:ser>
        <c:dLbls>
          <c:showLegendKey val="0"/>
          <c:showVal val="0"/>
          <c:showCatName val="0"/>
          <c:showSerName val="0"/>
          <c:showPercent val="0"/>
          <c:showBubbleSize val="0"/>
        </c:dLbls>
        <c:smooth val="0"/>
        <c:axId val="1495290144"/>
        <c:axId val="1495283072"/>
      </c:lineChart>
      <c:catAx>
        <c:axId val="149529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283072"/>
        <c:crosses val="autoZero"/>
        <c:auto val="1"/>
        <c:lblAlgn val="ctr"/>
        <c:lblOffset val="100"/>
        <c:noMultiLvlLbl val="0"/>
      </c:catAx>
      <c:valAx>
        <c:axId val="1495283072"/>
        <c:scaling>
          <c:orientation val="minMax"/>
          <c:min val="1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_tradnl"/>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2901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s-ES_tradnl" sz="1100">
                <a:solidFill>
                  <a:schemeClr val="tx1"/>
                </a:solidFill>
              </a:rPr>
              <a:t>estacionalidad</a:t>
            </a:r>
            <a:r>
              <a:rPr lang="es-ES_tradnl" sz="1100" baseline="0">
                <a:solidFill>
                  <a:schemeClr val="tx1"/>
                </a:solidFill>
              </a:rPr>
              <a:t> de la actividad de recoleccion domiciliaria</a:t>
            </a:r>
            <a:endParaRPr lang="es-ES_tradnl" sz="1100"/>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s-CO"/>
        </a:p>
      </c:txPr>
    </c:title>
    <c:autoTitleDeleted val="0"/>
    <c:plotArea>
      <c:layout/>
      <c:lineChart>
        <c:grouping val="standard"/>
        <c:varyColors val="0"/>
        <c:ser>
          <c:idx val="0"/>
          <c:order val="0"/>
          <c:spPr>
            <a:ln w="34925" cap="rnd">
              <a:solidFill>
                <a:schemeClr val="accent1"/>
              </a:solidFill>
              <a:round/>
            </a:ln>
            <a:effectLst>
              <a:outerShdw dist="25400" dir="2700000" algn="tl" rotWithShape="0">
                <a:schemeClr val="accent1"/>
              </a:outerShdw>
            </a:effectLst>
          </c:spPr>
          <c:marker>
            <c:symbol val="none"/>
          </c:marker>
          <c:cat>
            <c:numRef>
              <c:f>RecDomiciliaria!$W$162:$W$211</c:f>
              <c:numCache>
                <c:formatCode>mmm\-yy</c:formatCode>
                <c:ptCount val="50"/>
                <c:pt idx="0">
                  <c:v>46023</c:v>
                </c:pt>
                <c:pt idx="1">
                  <c:v>46054</c:v>
                </c:pt>
                <c:pt idx="2">
                  <c:v>46082</c:v>
                </c:pt>
                <c:pt idx="3">
                  <c:v>46113</c:v>
                </c:pt>
                <c:pt idx="4">
                  <c:v>46143</c:v>
                </c:pt>
                <c:pt idx="5">
                  <c:v>46174</c:v>
                </c:pt>
                <c:pt idx="6">
                  <c:v>46204</c:v>
                </c:pt>
                <c:pt idx="7">
                  <c:v>46235</c:v>
                </c:pt>
                <c:pt idx="8">
                  <c:v>46266</c:v>
                </c:pt>
                <c:pt idx="9">
                  <c:v>46296</c:v>
                </c:pt>
                <c:pt idx="10">
                  <c:v>46327</c:v>
                </c:pt>
                <c:pt idx="11">
                  <c:v>46357</c:v>
                </c:pt>
                <c:pt idx="12">
                  <c:v>46388</c:v>
                </c:pt>
                <c:pt idx="13">
                  <c:v>46419</c:v>
                </c:pt>
                <c:pt idx="14">
                  <c:v>46447</c:v>
                </c:pt>
                <c:pt idx="15">
                  <c:v>46478</c:v>
                </c:pt>
                <c:pt idx="16">
                  <c:v>46508</c:v>
                </c:pt>
                <c:pt idx="17">
                  <c:v>46539</c:v>
                </c:pt>
                <c:pt idx="18">
                  <c:v>46569</c:v>
                </c:pt>
                <c:pt idx="19">
                  <c:v>46600</c:v>
                </c:pt>
                <c:pt idx="20">
                  <c:v>46631</c:v>
                </c:pt>
                <c:pt idx="21">
                  <c:v>46661</c:v>
                </c:pt>
                <c:pt idx="22">
                  <c:v>46692</c:v>
                </c:pt>
                <c:pt idx="23">
                  <c:v>46722</c:v>
                </c:pt>
                <c:pt idx="24">
                  <c:v>46753</c:v>
                </c:pt>
                <c:pt idx="25">
                  <c:v>46784</c:v>
                </c:pt>
                <c:pt idx="26">
                  <c:v>46813</c:v>
                </c:pt>
                <c:pt idx="27">
                  <c:v>46844</c:v>
                </c:pt>
                <c:pt idx="28">
                  <c:v>46874</c:v>
                </c:pt>
                <c:pt idx="29">
                  <c:v>46905</c:v>
                </c:pt>
                <c:pt idx="30">
                  <c:v>46935</c:v>
                </c:pt>
                <c:pt idx="31">
                  <c:v>46966</c:v>
                </c:pt>
                <c:pt idx="32">
                  <c:v>46997</c:v>
                </c:pt>
                <c:pt idx="33">
                  <c:v>47027</c:v>
                </c:pt>
                <c:pt idx="34">
                  <c:v>47058</c:v>
                </c:pt>
                <c:pt idx="35">
                  <c:v>47088</c:v>
                </c:pt>
                <c:pt idx="36">
                  <c:v>47119</c:v>
                </c:pt>
                <c:pt idx="37">
                  <c:v>47150</c:v>
                </c:pt>
                <c:pt idx="38">
                  <c:v>47178</c:v>
                </c:pt>
                <c:pt idx="39">
                  <c:v>47209</c:v>
                </c:pt>
                <c:pt idx="40">
                  <c:v>47239</c:v>
                </c:pt>
                <c:pt idx="41">
                  <c:v>47270</c:v>
                </c:pt>
                <c:pt idx="42">
                  <c:v>47300</c:v>
                </c:pt>
                <c:pt idx="43">
                  <c:v>47331</c:v>
                </c:pt>
                <c:pt idx="44">
                  <c:v>47362</c:v>
                </c:pt>
                <c:pt idx="45">
                  <c:v>47392</c:v>
                </c:pt>
                <c:pt idx="46">
                  <c:v>47423</c:v>
                </c:pt>
                <c:pt idx="47">
                  <c:v>47453</c:v>
                </c:pt>
                <c:pt idx="48">
                  <c:v>47484</c:v>
                </c:pt>
                <c:pt idx="49">
                  <c:v>47515</c:v>
                </c:pt>
              </c:numCache>
            </c:numRef>
          </c:cat>
          <c:val>
            <c:numRef>
              <c:f>RecDomiciliaria!$R$162:$R$211</c:f>
              <c:numCache>
                <c:formatCode>General</c:formatCode>
                <c:ptCount val="50"/>
                <c:pt idx="0">
                  <c:v>160076.83823007898</c:v>
                </c:pt>
                <c:pt idx="1">
                  <c:v>143588.01521747027</c:v>
                </c:pt>
                <c:pt idx="2">
                  <c:v>162891.04521582538</c:v>
                </c:pt>
                <c:pt idx="3">
                  <c:v>155530.35570291436</c:v>
                </c:pt>
                <c:pt idx="4">
                  <c:v>164322.11297778945</c:v>
                </c:pt>
                <c:pt idx="5">
                  <c:v>162821.07752929683</c:v>
                </c:pt>
                <c:pt idx="6">
                  <c:v>169710.2773407994</c:v>
                </c:pt>
                <c:pt idx="7">
                  <c:v>168160.74163161064</c:v>
                </c:pt>
                <c:pt idx="8">
                  <c:v>163691.95000759832</c:v>
                </c:pt>
                <c:pt idx="9">
                  <c:v>170979.00561265743</c:v>
                </c:pt>
                <c:pt idx="10">
                  <c:v>171300.11287541577</c:v>
                </c:pt>
                <c:pt idx="11">
                  <c:v>180817.94260126248</c:v>
                </c:pt>
                <c:pt idx="12">
                  <c:v>160549.89094396346</c:v>
                </c:pt>
                <c:pt idx="13">
                  <c:v>148687.84411472123</c:v>
                </c:pt>
                <c:pt idx="14">
                  <c:v>161721.6277593823</c:v>
                </c:pt>
                <c:pt idx="15">
                  <c:v>158284.18939489644</c:v>
                </c:pt>
                <c:pt idx="16">
                  <c:v>166730.78218432373</c:v>
                </c:pt>
                <c:pt idx="17">
                  <c:v>161458.6755205447</c:v>
                </c:pt>
                <c:pt idx="18">
                  <c:v>172939.54741856732</c:v>
                </c:pt>
                <c:pt idx="19">
                  <c:v>169484.73174017045</c:v>
                </c:pt>
                <c:pt idx="20">
                  <c:v>166506.37110906898</c:v>
                </c:pt>
                <c:pt idx="21">
                  <c:v>173642.44181862712</c:v>
                </c:pt>
                <c:pt idx="22">
                  <c:v>170986.84151681993</c:v>
                </c:pt>
                <c:pt idx="23">
                  <c:v>182380.05609780044</c:v>
                </c:pt>
                <c:pt idx="24">
                  <c:v>161060.12241705731</c:v>
                </c:pt>
                <c:pt idx="25">
                  <c:v>153863.76395297694</c:v>
                </c:pt>
                <c:pt idx="26">
                  <c:v>171744.91706504615</c:v>
                </c:pt>
                <c:pt idx="27">
                  <c:v>156327.3341611207</c:v>
                </c:pt>
                <c:pt idx="28">
                  <c:v>165940.86423203343</c:v>
                </c:pt>
                <c:pt idx="29">
                  <c:v>172153.19793781659</c:v>
                </c:pt>
                <c:pt idx="30">
                  <c:v>170138.47678914701</c:v>
                </c:pt>
                <c:pt idx="31">
                  <c:v>172284.79410945432</c:v>
                </c:pt>
                <c:pt idx="32">
                  <c:v>164619.6370503559</c:v>
                </c:pt>
                <c:pt idx="33">
                  <c:v>172313.93987254688</c:v>
                </c:pt>
                <c:pt idx="34">
                  <c:v>178724.67893578223</c:v>
                </c:pt>
                <c:pt idx="35">
                  <c:v>184961.53557830426</c:v>
                </c:pt>
                <c:pt idx="36">
                  <c:v>166132.0144280055</c:v>
                </c:pt>
                <c:pt idx="37">
                  <c:v>144199.16371541432</c:v>
                </c:pt>
                <c:pt idx="38">
                  <c:v>170635.39814604854</c:v>
                </c:pt>
                <c:pt idx="39">
                  <c:v>159027.05816690641</c:v>
                </c:pt>
                <c:pt idx="40">
                  <c:v>168444.74894196473</c:v>
                </c:pt>
                <c:pt idx="41">
                  <c:v>170779.34760495616</c:v>
                </c:pt>
                <c:pt idx="42">
                  <c:v>173289.61055705883</c:v>
                </c:pt>
                <c:pt idx="43">
                  <c:v>173586.80670789408</c:v>
                </c:pt>
                <c:pt idx="44">
                  <c:v>167412.02935121791</c:v>
                </c:pt>
                <c:pt idx="45">
                  <c:v>175078.31546977643</c:v>
                </c:pt>
                <c:pt idx="46">
                  <c:v>178466.77501777257</c:v>
                </c:pt>
                <c:pt idx="47">
                  <c:v>186491.88618851392</c:v>
                </c:pt>
                <c:pt idx="48">
                  <c:v>166522.63697180379</c:v>
                </c:pt>
                <c:pt idx="49">
                  <c:v>149364.92432538816</c:v>
                </c:pt>
              </c:numCache>
            </c:numRef>
          </c:val>
          <c:smooth val="0"/>
          <c:extLst xmlns:c16r2="http://schemas.microsoft.com/office/drawing/2015/06/chart">
            <c:ext xmlns:c16="http://schemas.microsoft.com/office/drawing/2014/chart" uri="{C3380CC4-5D6E-409C-BE32-E72D297353CC}">
              <c16:uniqueId val="{00000000-17D5-1147-9EB1-FE36ED3955EC}"/>
            </c:ext>
          </c:extLst>
        </c:ser>
        <c:dLbls>
          <c:showLegendKey val="0"/>
          <c:showVal val="0"/>
          <c:showCatName val="0"/>
          <c:showSerName val="0"/>
          <c:showPercent val="0"/>
          <c:showBubbleSize val="0"/>
        </c:dLbls>
        <c:dropLines>
          <c:spPr>
            <a:ln w="9525" cap="flat" cmpd="sng" algn="ctr">
              <a:solidFill>
                <a:schemeClr val="tx1"/>
              </a:solidFill>
              <a:round/>
            </a:ln>
            <a:effectLst/>
          </c:spPr>
        </c:dropLines>
        <c:smooth val="0"/>
        <c:axId val="1495295040"/>
        <c:axId val="1495298304"/>
      </c:lineChart>
      <c:dateAx>
        <c:axId val="1495295040"/>
        <c:scaling>
          <c:orientation val="minMax"/>
        </c:scaling>
        <c:delete val="0"/>
        <c:axPos val="b"/>
        <c:numFmt formatCode="mmm\-yy"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800" b="0" i="0" u="none" strike="noStrike" kern="1200" spc="100" baseline="0">
                <a:solidFill>
                  <a:schemeClr val="tx1"/>
                </a:solidFill>
                <a:latin typeface="+mn-lt"/>
                <a:ea typeface="+mn-ea"/>
                <a:cs typeface="+mn-cs"/>
              </a:defRPr>
            </a:pPr>
            <a:endParaRPr lang="es-CO"/>
          </a:p>
        </c:txPr>
        <c:crossAx val="1495298304"/>
        <c:crosses val="autoZero"/>
        <c:auto val="1"/>
        <c:lblOffset val="100"/>
        <c:baseTimeUnit val="months"/>
      </c:dateAx>
      <c:valAx>
        <c:axId val="1495298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CO"/>
          </a:p>
        </c:txPr>
        <c:crossAx val="14952950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a:t>Tasa Crecimiento Componentes</a:t>
            </a:r>
            <a:r>
              <a:rPr lang="es-ES_tradnl" baseline="0"/>
              <a:t> Producción Percápita</a:t>
            </a:r>
          </a:p>
          <a:p>
            <a:pPr>
              <a:defRPr/>
            </a:pPr>
            <a:r>
              <a:rPr lang="es-ES_tradnl" baseline="0"/>
              <a:t>2021-2032</a:t>
            </a:r>
            <a:endParaRPr lang="es-ES_trad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Hoja2!$D$20</c:f>
              <c:strCache>
                <c:ptCount val="1"/>
                <c:pt idx="0">
                  <c:v>Total Residuos
Dispuestos en  RSDJ
Toneladas</c:v>
                </c:pt>
              </c:strCache>
            </c:strRef>
          </c:tx>
          <c:spPr>
            <a:ln w="28575" cap="rnd">
              <a:solidFill>
                <a:schemeClr val="accent1"/>
              </a:solidFill>
              <a:round/>
            </a:ln>
            <a:effectLst/>
          </c:spPr>
          <c:marker>
            <c:symbol val="none"/>
          </c:marker>
          <c:cat>
            <c:numRef>
              <c:f>Hoja2!$C$21:$C$32</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Hoja2!$D$21:$D$32</c:f>
              <c:numCache>
                <c:formatCode>0.00%</c:formatCode>
                <c:ptCount val="12"/>
                <c:pt idx="0">
                  <c:v>9.6726376177528304E-4</c:v>
                </c:pt>
                <c:pt idx="1">
                  <c:v>5.5253582716592196E-3</c:v>
                </c:pt>
                <c:pt idx="2">
                  <c:v>5.5037005081381733E-3</c:v>
                </c:pt>
                <c:pt idx="3">
                  <c:v>1.0713014304687497E-2</c:v>
                </c:pt>
                <c:pt idx="4">
                  <c:v>8.8008076058760699E-4</c:v>
                </c:pt>
                <c:pt idx="5">
                  <c:v>5.3988552556327556E-3</c:v>
                </c:pt>
                <c:pt idx="6">
                  <c:v>5.3785436299066047E-3</c:v>
                </c:pt>
                <c:pt idx="7">
                  <c:v>1.0548242360889722E-2</c:v>
                </c:pt>
                <c:pt idx="8">
                  <c:v>7.9671258714248295E-4</c:v>
                </c:pt>
                <c:pt idx="9">
                  <c:v>5.2778669610859339E-3</c:v>
                </c:pt>
                <c:pt idx="10">
                  <c:v>5.2588133207761229E-3</c:v>
                </c:pt>
                <c:pt idx="11">
                  <c:v>5.748442929378067E-3</c:v>
                </c:pt>
              </c:numCache>
            </c:numRef>
          </c:val>
          <c:smooth val="0"/>
          <c:extLst xmlns:c16r2="http://schemas.microsoft.com/office/drawing/2015/06/chart">
            <c:ext xmlns:c16="http://schemas.microsoft.com/office/drawing/2014/chart" uri="{C3380CC4-5D6E-409C-BE32-E72D297353CC}">
              <c16:uniqueId val="{00000000-7E50-704C-8713-E38C6A9D94AC}"/>
            </c:ext>
          </c:extLst>
        </c:ser>
        <c:ser>
          <c:idx val="1"/>
          <c:order val="1"/>
          <c:tx>
            <c:strRef>
              <c:f>Hoja2!$E$20</c:f>
              <c:strCache>
                <c:ptCount val="1"/>
                <c:pt idx="0">
                  <c:v>Residuos  Potencialmente Comercializable
Toneladas</c:v>
                </c:pt>
              </c:strCache>
            </c:strRef>
          </c:tx>
          <c:spPr>
            <a:ln w="28575" cap="rnd">
              <a:solidFill>
                <a:schemeClr val="accent2"/>
              </a:solidFill>
              <a:round/>
            </a:ln>
            <a:effectLst/>
          </c:spPr>
          <c:marker>
            <c:symbol val="none"/>
          </c:marker>
          <c:cat>
            <c:numRef>
              <c:f>Hoja2!$C$21:$C$32</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Hoja2!$E$21:$E$32</c:f>
              <c:numCache>
                <c:formatCode>0.00%</c:formatCode>
                <c:ptCount val="12"/>
                <c:pt idx="0">
                  <c:v>4.657008267156644E-2</c:v>
                </c:pt>
                <c:pt idx="1">
                  <c:v>4.0385314810044391E-2</c:v>
                </c:pt>
                <c:pt idx="2">
                  <c:v>3.5523763709966794E-2</c:v>
                </c:pt>
                <c:pt idx="3">
                  <c:v>3.1742675136441356E-2</c:v>
                </c:pt>
                <c:pt idx="4">
                  <c:v>2.8701782677430853E-2</c:v>
                </c:pt>
                <c:pt idx="5">
                  <c:v>2.6250981556932101E-2</c:v>
                </c:pt>
                <c:pt idx="6">
                  <c:v>2.4094630818686427E-2</c:v>
                </c:pt>
                <c:pt idx="7">
                  <c:v>2.2291852770603787E-2</c:v>
                </c:pt>
                <c:pt idx="8">
                  <c:v>2.0749036171095386E-2</c:v>
                </c:pt>
                <c:pt idx="9">
                  <c:v>1.9449301878991271E-2</c:v>
                </c:pt>
                <c:pt idx="10">
                  <c:v>1.8232234184809543E-2</c:v>
                </c:pt>
                <c:pt idx="11">
                  <c:v>3.6073020146291428E-2</c:v>
                </c:pt>
              </c:numCache>
            </c:numRef>
          </c:val>
          <c:smooth val="0"/>
          <c:extLst xmlns:c16r2="http://schemas.microsoft.com/office/drawing/2015/06/chart">
            <c:ext xmlns:c16="http://schemas.microsoft.com/office/drawing/2014/chart" uri="{C3380CC4-5D6E-409C-BE32-E72D297353CC}">
              <c16:uniqueId val="{00000001-7E50-704C-8713-E38C6A9D94AC}"/>
            </c:ext>
          </c:extLst>
        </c:ser>
        <c:ser>
          <c:idx val="2"/>
          <c:order val="2"/>
          <c:tx>
            <c:strRef>
              <c:f>Hoja2!$H$20</c:f>
              <c:strCache>
                <c:ptCount val="1"/>
                <c:pt idx="0">
                  <c:v>Población</c:v>
                </c:pt>
              </c:strCache>
            </c:strRef>
          </c:tx>
          <c:spPr>
            <a:ln w="28575" cap="rnd">
              <a:solidFill>
                <a:schemeClr val="accent3"/>
              </a:solidFill>
              <a:round/>
            </a:ln>
            <a:effectLst/>
          </c:spPr>
          <c:marker>
            <c:symbol val="none"/>
          </c:marker>
          <c:cat>
            <c:numRef>
              <c:f>Hoja2!$C$21:$C$32</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Hoja2!$H$21:$H$32</c:f>
              <c:numCache>
                <c:formatCode>0.00%</c:formatCode>
                <c:ptCount val="12"/>
                <c:pt idx="0">
                  <c:v>1.1649344553267677E-2</c:v>
                </c:pt>
                <c:pt idx="1">
                  <c:v>8.6143172592567912E-3</c:v>
                </c:pt>
                <c:pt idx="2">
                  <c:v>8.408620322861559E-3</c:v>
                </c:pt>
                <c:pt idx="3">
                  <c:v>8.3525610575677124E-3</c:v>
                </c:pt>
                <c:pt idx="4">
                  <c:v>8.309386010515207E-3</c:v>
                </c:pt>
                <c:pt idx="5">
                  <c:v>8.2712741926962863E-3</c:v>
                </c:pt>
                <c:pt idx="6">
                  <c:v>8.2134601044681708E-3</c:v>
                </c:pt>
                <c:pt idx="7">
                  <c:v>8.1269992685336374E-3</c:v>
                </c:pt>
                <c:pt idx="8">
                  <c:v>8.0064395511585621E-3</c:v>
                </c:pt>
                <c:pt idx="9">
                  <c:v>7.8606366536163891E-3</c:v>
                </c:pt>
                <c:pt idx="10">
                  <c:v>7.5896001043309191E-3</c:v>
                </c:pt>
                <c:pt idx="11">
                  <c:v>7.2041470735108694E-3</c:v>
                </c:pt>
              </c:numCache>
            </c:numRef>
          </c:val>
          <c:smooth val="0"/>
          <c:extLst xmlns:c16r2="http://schemas.microsoft.com/office/drawing/2015/06/chart">
            <c:ext xmlns:c16="http://schemas.microsoft.com/office/drawing/2014/chart" uri="{C3380CC4-5D6E-409C-BE32-E72D297353CC}">
              <c16:uniqueId val="{00000002-7E50-704C-8713-E38C6A9D94AC}"/>
            </c:ext>
          </c:extLst>
        </c:ser>
        <c:dLbls>
          <c:showLegendKey val="0"/>
          <c:showVal val="0"/>
          <c:showCatName val="0"/>
          <c:showSerName val="0"/>
          <c:showPercent val="0"/>
          <c:showBubbleSize val="0"/>
        </c:dLbls>
        <c:smooth val="0"/>
        <c:axId val="1495299936"/>
        <c:axId val="1495301024"/>
      </c:lineChart>
      <c:catAx>
        <c:axId val="149529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301024"/>
        <c:crosses val="autoZero"/>
        <c:auto val="1"/>
        <c:lblAlgn val="ctr"/>
        <c:lblOffset val="100"/>
        <c:noMultiLvlLbl val="0"/>
      </c:catAx>
      <c:valAx>
        <c:axId val="1495301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299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400">
                <a:effectLst/>
              </a:rPr>
              <a:t>Producción Percápita de Residuos en el Distrito Capital 2020-2032</a:t>
            </a:r>
            <a:endParaRPr lang="es-C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none"/>
          </c:marker>
          <c:cat>
            <c:numRef>
              <c:f>Hoja2!$C$5:$C$17</c:f>
              <c:numCache>
                <c:formatCode>General</c:formatCode>
                <c:ptCount val="13"/>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numCache>
            </c:numRef>
          </c:cat>
          <c:val>
            <c:numRef>
              <c:f>Hoja2!$I$5:$I$17</c:f>
              <c:numCache>
                <c:formatCode>_-* #,##0.000_-;\-* #,##0.000_-;_-* "-"_-;_-@_-</c:formatCode>
                <c:ptCount val="13"/>
                <c:pt idx="0">
                  <c:v>1.2461894622542895</c:v>
                </c:pt>
                <c:pt idx="1">
                  <c:v>1.2512685806718034</c:v>
                </c:pt>
                <c:pt idx="2">
                  <c:v>1.2619024929792428</c:v>
                </c:pt>
                <c:pt idx="3">
                  <c:v>1.271119947531014</c:v>
                </c:pt>
                <c:pt idx="4">
                  <c:v>1.283341638473654</c:v>
                </c:pt>
                <c:pt idx="5">
                  <c:v>1.2864025428091856</c:v>
                </c:pt>
                <c:pt idx="6">
                  <c:v>1.2923089933852498</c:v>
                </c:pt>
                <c:pt idx="7">
                  <c:v>1.2974197179469202</c:v>
                </c:pt>
                <c:pt idx="8">
                  <c:v>1.3061094774449442</c:v>
                </c:pt>
                <c:pt idx="9">
                  <c:v>1.3063714926878329</c:v>
                </c:pt>
                <c:pt idx="10">
                  <c:v>1.3099323035490753</c:v>
                </c:pt>
                <c:pt idx="11">
                  <c:v>1.3133010926473827</c:v>
                </c:pt>
                <c:pt idx="12">
                  <c:v>1.3265239454848594</c:v>
                </c:pt>
              </c:numCache>
            </c:numRef>
          </c:val>
          <c:smooth val="0"/>
          <c:extLst xmlns:c16r2="http://schemas.microsoft.com/office/drawing/2015/06/chart">
            <c:ext xmlns:c16="http://schemas.microsoft.com/office/drawing/2014/chart" uri="{C3380CC4-5D6E-409C-BE32-E72D297353CC}">
              <c16:uniqueId val="{00000000-B396-164B-A651-053E72BD3D8B}"/>
            </c:ext>
          </c:extLst>
        </c:ser>
        <c:dLbls>
          <c:showLegendKey val="0"/>
          <c:showVal val="0"/>
          <c:showCatName val="0"/>
          <c:showSerName val="0"/>
          <c:showPercent val="0"/>
          <c:showBubbleSize val="0"/>
        </c:dLbls>
        <c:smooth val="0"/>
        <c:axId val="1495301568"/>
        <c:axId val="1495302112"/>
      </c:lineChart>
      <c:catAx>
        <c:axId val="149530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302112"/>
        <c:crosses val="autoZero"/>
        <c:auto val="1"/>
        <c:lblAlgn val="ctr"/>
        <c:lblOffset val="100"/>
        <c:noMultiLvlLbl val="0"/>
      </c:catAx>
      <c:valAx>
        <c:axId val="149530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_tradnl"/>
                  <a:t>Kg persona día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_-* #,##0.000_-;\-* #,##0.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3015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000" b="0" i="0" baseline="0">
                <a:effectLst/>
              </a:rPr>
              <a:t>Reducción Estimada de Residuos Dispuestos en el RSDJ </a:t>
            </a:r>
            <a:endParaRPr lang="es-CO" sz="1000">
              <a:effectLst/>
            </a:endParaRPr>
          </a:p>
          <a:p>
            <a:pPr>
              <a:defRPr/>
            </a:pPr>
            <a:r>
              <a:rPr lang="es-ES_tradnl" sz="1000" b="0" i="0" baseline="0">
                <a:effectLst/>
              </a:rPr>
              <a:t>2020-2032</a:t>
            </a:r>
            <a:endParaRPr lang="es-CO"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v>Pronóstico</c:v>
          </c:tx>
          <c:spPr>
            <a:ln w="28575" cap="rnd">
              <a:solidFill>
                <a:schemeClr val="accent1"/>
              </a:solidFill>
              <a:round/>
            </a:ln>
            <a:effectLst/>
          </c:spPr>
          <c:marker>
            <c:symbol val="none"/>
          </c:marker>
          <c:cat>
            <c:numRef>
              <c:f>Hoja2!$C$43:$C$47</c:f>
              <c:numCache>
                <c:formatCode>General</c:formatCode>
                <c:ptCount val="5"/>
                <c:pt idx="0">
                  <c:v>2020</c:v>
                </c:pt>
                <c:pt idx="1">
                  <c:v>2021</c:v>
                </c:pt>
                <c:pt idx="2">
                  <c:v>2022</c:v>
                </c:pt>
                <c:pt idx="3">
                  <c:v>2023</c:v>
                </c:pt>
                <c:pt idx="4">
                  <c:v>2024</c:v>
                </c:pt>
              </c:numCache>
            </c:numRef>
          </c:cat>
          <c:val>
            <c:numRef>
              <c:f>Hoja2!$D$43:$D$47</c:f>
              <c:numCache>
                <c:formatCode>_(* #,##0_);_(* \(#,##0\);_(* "-"_);_(@_)</c:formatCode>
                <c:ptCount val="5"/>
                <c:pt idx="0">
                  <c:v>2378833.7403780343</c:v>
                </c:pt>
                <c:pt idx="1">
                  <c:v>2381134.7000503903</c:v>
                </c:pt>
                <c:pt idx="2">
                  <c:v>2394291.3223612485</c:v>
                </c:pt>
                <c:pt idx="3">
                  <c:v>2407468.784728759</c:v>
                </c:pt>
                <c:pt idx="4">
                  <c:v>2433260.0322576468</c:v>
                </c:pt>
              </c:numCache>
            </c:numRef>
          </c:val>
          <c:smooth val="0"/>
          <c:extLst xmlns:c16r2="http://schemas.microsoft.com/office/drawing/2015/06/chart">
            <c:ext xmlns:c16="http://schemas.microsoft.com/office/drawing/2014/chart" uri="{C3380CC4-5D6E-409C-BE32-E72D297353CC}">
              <c16:uniqueId val="{00000000-E3A6-1048-AC1E-71A016F32A55}"/>
            </c:ext>
          </c:extLst>
        </c:ser>
        <c:ser>
          <c:idx val="1"/>
          <c:order val="1"/>
          <c:tx>
            <c:v>Impacto Esperado</c:v>
          </c:tx>
          <c:spPr>
            <a:ln w="28575" cap="rnd">
              <a:solidFill>
                <a:schemeClr val="accent2"/>
              </a:solidFill>
              <a:round/>
            </a:ln>
            <a:effectLst/>
          </c:spPr>
          <c:marker>
            <c:symbol val="none"/>
          </c:marker>
          <c:cat>
            <c:numRef>
              <c:f>Hoja2!$C$43:$C$47</c:f>
              <c:numCache>
                <c:formatCode>General</c:formatCode>
                <c:ptCount val="5"/>
                <c:pt idx="0">
                  <c:v>2020</c:v>
                </c:pt>
                <c:pt idx="1">
                  <c:v>2021</c:v>
                </c:pt>
                <c:pt idx="2">
                  <c:v>2022</c:v>
                </c:pt>
                <c:pt idx="3">
                  <c:v>2023</c:v>
                </c:pt>
                <c:pt idx="4">
                  <c:v>2024</c:v>
                </c:pt>
              </c:numCache>
            </c:numRef>
          </c:cat>
          <c:val>
            <c:numRef>
              <c:f>Hoja2!$F$43:$F$47</c:f>
              <c:numCache>
                <c:formatCode>_(* #,##0_);_(* \(#,##0\);_(* "-"_);_(@_)</c:formatCode>
                <c:ptCount val="5"/>
                <c:pt idx="0">
                  <c:v>2378833.7403780343</c:v>
                </c:pt>
                <c:pt idx="1">
                  <c:v>2331257.0655704737</c:v>
                </c:pt>
                <c:pt idx="2">
                  <c:v>2261319.3536033593</c:v>
                </c:pt>
                <c:pt idx="3">
                  <c:v>2216092.9665312921</c:v>
                </c:pt>
                <c:pt idx="4">
                  <c:v>2193932.036865979</c:v>
                </c:pt>
              </c:numCache>
            </c:numRef>
          </c:val>
          <c:smooth val="0"/>
          <c:extLst xmlns:c16r2="http://schemas.microsoft.com/office/drawing/2015/06/chart">
            <c:ext xmlns:c16="http://schemas.microsoft.com/office/drawing/2014/chart" uri="{C3380CC4-5D6E-409C-BE32-E72D297353CC}">
              <c16:uniqueId val="{00000001-E3A6-1048-AC1E-71A016F32A55}"/>
            </c:ext>
          </c:extLst>
        </c:ser>
        <c:dLbls>
          <c:showLegendKey val="0"/>
          <c:showVal val="0"/>
          <c:showCatName val="0"/>
          <c:showSerName val="0"/>
          <c:showPercent val="0"/>
          <c:showBubbleSize val="0"/>
        </c:dLbls>
        <c:smooth val="0"/>
        <c:axId val="1495307008"/>
        <c:axId val="1495279808"/>
      </c:lineChart>
      <c:catAx>
        <c:axId val="149530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279808"/>
        <c:crosses val="autoZero"/>
        <c:auto val="1"/>
        <c:lblAlgn val="ctr"/>
        <c:lblOffset val="100"/>
        <c:noMultiLvlLbl val="0"/>
      </c:catAx>
      <c:valAx>
        <c:axId val="149527980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30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000" b="0" i="0" baseline="0">
                <a:effectLst/>
              </a:rPr>
              <a:t>Contribución Esperada al Aprovechamiento de Residuos Potencialmente Comercializables</a:t>
            </a:r>
            <a:endParaRPr lang="es-CO" sz="1000">
              <a:effectLst/>
            </a:endParaRPr>
          </a:p>
          <a:p>
            <a:pPr>
              <a:defRPr/>
            </a:pPr>
            <a:r>
              <a:rPr lang="es-ES_tradnl" sz="1000" b="0" i="0" baseline="0">
                <a:effectLst/>
              </a:rPr>
              <a:t>2020-2032</a:t>
            </a:r>
            <a:endParaRPr lang="es-CO"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v>Pronóstico</c:v>
          </c:tx>
          <c:spPr>
            <a:ln w="28575" cap="rnd">
              <a:solidFill>
                <a:schemeClr val="accent1"/>
              </a:solidFill>
              <a:round/>
            </a:ln>
            <a:effectLst/>
          </c:spPr>
          <c:marker>
            <c:symbol val="none"/>
          </c:marker>
          <c:cat>
            <c:numRef>
              <c:f>Hoja2!$C$51:$C$55</c:f>
              <c:numCache>
                <c:formatCode>_(* #,##0_);_(* \(#,##0\);_(* "-"_);_(@_)</c:formatCode>
                <c:ptCount val="5"/>
                <c:pt idx="0">
                  <c:v>2020</c:v>
                </c:pt>
                <c:pt idx="1">
                  <c:v>2021</c:v>
                </c:pt>
                <c:pt idx="2">
                  <c:v>2022</c:v>
                </c:pt>
                <c:pt idx="3">
                  <c:v>2023</c:v>
                </c:pt>
                <c:pt idx="4">
                  <c:v>2024</c:v>
                </c:pt>
              </c:numCache>
            </c:numRef>
          </c:cat>
          <c:val>
            <c:numRef>
              <c:f>Hoja2!$D$51:$D$55</c:f>
              <c:numCache>
                <c:formatCode>_(* #,##0_);_(* \(#,##0\);_(* "-"_);_(@_)</c:formatCode>
                <c:ptCount val="5"/>
                <c:pt idx="0">
                  <c:v>1143575.0773895327</c:v>
                </c:pt>
                <c:pt idx="1">
                  <c:v>1196831.4632847062</c:v>
                </c:pt>
                <c:pt idx="2">
                  <c:v>1245165.8787040252</c:v>
                </c:pt>
                <c:pt idx="3">
                  <c:v>1289398.8571588201</c:v>
                </c:pt>
                <c:pt idx="4">
                  <c:v>1330327.8262029113</c:v>
                </c:pt>
              </c:numCache>
            </c:numRef>
          </c:val>
          <c:smooth val="0"/>
          <c:extLst xmlns:c16r2="http://schemas.microsoft.com/office/drawing/2015/06/chart">
            <c:ext xmlns:c16="http://schemas.microsoft.com/office/drawing/2014/chart" uri="{C3380CC4-5D6E-409C-BE32-E72D297353CC}">
              <c16:uniqueId val="{00000000-22B0-A240-B244-09BEA313761B}"/>
            </c:ext>
          </c:extLst>
        </c:ser>
        <c:ser>
          <c:idx val="1"/>
          <c:order val="1"/>
          <c:tx>
            <c:v>Impacto Esperado</c:v>
          </c:tx>
          <c:spPr>
            <a:ln w="28575" cap="rnd">
              <a:solidFill>
                <a:schemeClr val="accent2"/>
              </a:solidFill>
              <a:round/>
            </a:ln>
            <a:effectLst/>
          </c:spPr>
          <c:marker>
            <c:symbol val="none"/>
          </c:marker>
          <c:cat>
            <c:numRef>
              <c:f>Hoja2!$C$51:$C$55</c:f>
              <c:numCache>
                <c:formatCode>_(* #,##0_);_(* \(#,##0\);_(* "-"_);_(@_)</c:formatCode>
                <c:ptCount val="5"/>
                <c:pt idx="0">
                  <c:v>2020</c:v>
                </c:pt>
                <c:pt idx="1">
                  <c:v>2021</c:v>
                </c:pt>
                <c:pt idx="2">
                  <c:v>2022</c:v>
                </c:pt>
                <c:pt idx="3">
                  <c:v>2023</c:v>
                </c:pt>
                <c:pt idx="4">
                  <c:v>2024</c:v>
                </c:pt>
              </c:numCache>
            </c:numRef>
          </c:cat>
          <c:val>
            <c:numRef>
              <c:f>Hoja2!$H$51:$H$55</c:f>
              <c:numCache>
                <c:formatCode>_(* #,##0_);_(* \(#,##0\);_(* "-"_);_(@_)</c:formatCode>
                <c:ptCount val="5"/>
                <c:pt idx="0">
                  <c:v>1143575.0773895327</c:v>
                </c:pt>
                <c:pt idx="1">
                  <c:v>1219702.9648324971</c:v>
                </c:pt>
                <c:pt idx="2">
                  <c:v>1305552.1419869768</c:v>
                </c:pt>
                <c:pt idx="3">
                  <c:v>1391096.8320495726</c:v>
                </c:pt>
                <c:pt idx="4">
                  <c:v>1463075.9035136465</c:v>
                </c:pt>
              </c:numCache>
            </c:numRef>
          </c:val>
          <c:smooth val="0"/>
          <c:extLst xmlns:c16r2="http://schemas.microsoft.com/office/drawing/2015/06/chart">
            <c:ext xmlns:c16="http://schemas.microsoft.com/office/drawing/2014/chart" uri="{C3380CC4-5D6E-409C-BE32-E72D297353CC}">
              <c16:uniqueId val="{00000001-22B0-A240-B244-09BEA313761B}"/>
            </c:ext>
          </c:extLst>
        </c:ser>
        <c:dLbls>
          <c:showLegendKey val="0"/>
          <c:showVal val="0"/>
          <c:showCatName val="0"/>
          <c:showSerName val="0"/>
          <c:showPercent val="0"/>
          <c:showBubbleSize val="0"/>
        </c:dLbls>
        <c:smooth val="0"/>
        <c:axId val="1495280352"/>
        <c:axId val="1495281984"/>
      </c:lineChart>
      <c:catAx>
        <c:axId val="1495280352"/>
        <c:scaling>
          <c:orientation val="minMax"/>
        </c:scaling>
        <c:delete val="0"/>
        <c:axPos val="b"/>
        <c:numFmt formatCode="_(* #,##0_);_(* \(#,##0\);_(* &quot;-&quot;_);_(@_)"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281984"/>
        <c:crosses val="autoZero"/>
        <c:auto val="1"/>
        <c:lblAlgn val="ctr"/>
        <c:lblOffset val="100"/>
        <c:noMultiLvlLbl val="0"/>
      </c:catAx>
      <c:valAx>
        <c:axId val="1495281984"/>
        <c:scaling>
          <c:orientation val="minMax"/>
          <c:min val="1100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9528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ES_tradnl" sz="900" b="1"/>
              <a:t>TOTAL CATASTRO</a:t>
            </a:r>
            <a:r>
              <a:rPr lang="es-ES_tradnl" sz="900" b="1" baseline="0"/>
              <a:t> DE </a:t>
            </a:r>
            <a:r>
              <a:rPr lang="es-ES_tradnl" sz="900" b="1"/>
              <a:t>USUARIOS </a:t>
            </a:r>
          </a:p>
          <a:p>
            <a:pPr>
              <a:defRPr sz="900" b="1"/>
            </a:pPr>
            <a:r>
              <a:rPr lang="es-ES_tradnl" sz="900" b="1"/>
              <a:t>BOGOTA 2020-2032</a:t>
            </a: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none"/>
          </c:marker>
          <c:cat>
            <c:numRef>
              <c:f>Hoja1!$C$10:$C$22</c:f>
              <c:numCache>
                <c:formatCode>General</c:formatCode>
                <c:ptCount val="13"/>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numCache>
            </c:numRef>
          </c:cat>
          <c:val>
            <c:numRef>
              <c:f>Hoja1!$M$11:$M$22</c:f>
              <c:numCache>
                <c:formatCode>_(* #,##0_);_(* \(#,##0\);_(* "-"_);_(@_)</c:formatCode>
                <c:ptCount val="12"/>
                <c:pt idx="0">
                  <c:v>2334591.9476739638</c:v>
                </c:pt>
                <c:pt idx="1">
                  <c:v>2417940.4982618382</c:v>
                </c:pt>
                <c:pt idx="2">
                  <c:v>2512293.9719776944</c:v>
                </c:pt>
                <c:pt idx="3">
                  <c:v>2650466.0092094024</c:v>
                </c:pt>
                <c:pt idx="4">
                  <c:v>2772470.6698880116</c:v>
                </c:pt>
                <c:pt idx="5">
                  <c:v>2910147.4030126878</c:v>
                </c:pt>
                <c:pt idx="6">
                  <c:v>3065380.6443517185</c:v>
                </c:pt>
                <c:pt idx="7">
                  <c:v>3296269.2870208747</c:v>
                </c:pt>
                <c:pt idx="8">
                  <c:v>3498142.0484854085</c:v>
                </c:pt>
                <c:pt idx="9">
                  <c:v>3727088.4480303167</c:v>
                </c:pt>
                <c:pt idx="10">
                  <c:v>3986785.1248385739</c:v>
                </c:pt>
                <c:pt idx="11">
                  <c:v>3861823.0120799313</c:v>
                </c:pt>
              </c:numCache>
            </c:numRef>
          </c:val>
          <c:smooth val="0"/>
          <c:extLst xmlns:c16r2="http://schemas.microsoft.com/office/drawing/2015/06/chart">
            <c:ext xmlns:c16="http://schemas.microsoft.com/office/drawing/2014/chart" uri="{C3380CC4-5D6E-409C-BE32-E72D297353CC}">
              <c16:uniqueId val="{00000000-1976-4D4C-93E3-23B5CBF67D9B}"/>
            </c:ext>
          </c:extLst>
        </c:ser>
        <c:dLbls>
          <c:showLegendKey val="0"/>
          <c:showVal val="0"/>
          <c:showCatName val="0"/>
          <c:showSerName val="0"/>
          <c:showPercent val="0"/>
          <c:showBubbleSize val="0"/>
        </c:dLbls>
        <c:smooth val="0"/>
        <c:axId val="1495278176"/>
        <c:axId val="1495268384"/>
      </c:lineChart>
      <c:catAx>
        <c:axId val="149527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1495268384"/>
        <c:crosses val="autoZero"/>
        <c:auto val="1"/>
        <c:lblAlgn val="ctr"/>
        <c:lblOffset val="100"/>
        <c:noMultiLvlLbl val="0"/>
      </c:catAx>
      <c:valAx>
        <c:axId val="149526838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14952781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3BA5EE6075647B83267605D9CEBA2" ma:contentTypeVersion="9" ma:contentTypeDescription="Create a new document." ma:contentTypeScope="" ma:versionID="284f30a7d3a0d0e7b34739f9c80bb6c2">
  <xsd:schema xmlns:xsd="http://www.w3.org/2001/XMLSchema" xmlns:xs="http://www.w3.org/2001/XMLSchema" xmlns:p="http://schemas.microsoft.com/office/2006/metadata/properties" xmlns:ns2="00de6283-117f-4f20-ab61-3a5e75dfe264" targetNamespace="http://schemas.microsoft.com/office/2006/metadata/properties" ma:root="true" ma:fieldsID="f86676d198469b2c2822f9faebab9658" ns2:_="">
    <xsd:import namespace="00de6283-117f-4f20-ab61-3a5e75dfe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e6283-117f-4f20-ab61-3a5e75df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600E-74EB-477E-9275-4E1E8C33F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e6283-117f-4f20-ab61-3a5e75dfe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09E55-A0E3-4346-AA5B-35002755A14B}">
  <ds:schemaRefs>
    <ds:schemaRef ds:uri="http://schemas.microsoft.com/sharepoint/v3/contenttype/forms"/>
  </ds:schemaRefs>
</ds:datastoreItem>
</file>

<file path=customXml/itemProps3.xml><?xml version="1.0" encoding="utf-8"?>
<ds:datastoreItem xmlns:ds="http://schemas.openxmlformats.org/officeDocument/2006/customXml" ds:itemID="{2185F0E8-8275-4244-ADB4-DBB867F4F9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DCDD5A-49A4-44B0-85C1-467CCC53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4908</Words>
  <Characters>26996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Fernando Garzon Garzon</dc:creator>
  <cp:keywords/>
  <dc:description/>
  <cp:lastModifiedBy>Xiomara Mantilla</cp:lastModifiedBy>
  <cp:revision>2</cp:revision>
  <dcterms:created xsi:type="dcterms:W3CDTF">2020-10-21T21:50:00Z</dcterms:created>
  <dcterms:modified xsi:type="dcterms:W3CDTF">2020-10-21T21:50:00Z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0x0101001883BA5EE6075647B83267605D9CEBA2</vt:lpwstr>
  </property>
</Properties>
</file>